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before="480"/>
      </w:pPr>
      <w:r>
        <w:rPr>
          <w:rFonts w:ascii="Courier New" w:cs="Courier New" w:eastAsia="Courier New" w:hAnsi="Courier New"/>
          <w:b/>
          <w:bCs/>
          <w:color w:val="006620"/>
          <w:spacing w:val="200"/>
          <w:sz w:val="20"/>
          <w:szCs w:val="20"/>
        </w:rPr>
        <w:t xml:space="preserve">GHOST 2210 CREW</w:t>
      </w:r>
    </w:p>
    <w:p>
      <w:pPr>
        <w:spacing w:after="20" w:before="0"/>
      </w:pPr>
      <w:r>
        <w:rPr>
          <w:rFonts w:ascii="Arial" w:cs="Arial" w:eastAsia="Arial" w:hAnsi="Arial"/>
          <w:b/>
          <w:bCs/>
          <w:color w:val="0D1F0D"/>
          <w:sz w:val="56"/>
          <w:szCs w:val="56"/>
        </w:rPr>
        <w:t xml:space="preserve">Sector CVE Intelligence</w:t>
      </w:r>
    </w:p>
    <w:p>
      <w:pPr>
        <w:spacing w:after="20" w:before="0"/>
      </w:pPr>
      <w:r>
        <w:rPr>
          <w:rFonts w:ascii="Arial" w:cs="Arial" w:eastAsia="Arial" w:hAnsi="Arial"/>
          <w:color w:val="006620"/>
          <w:sz w:val="36"/>
          <w:szCs w:val="36"/>
        </w:rPr>
        <w:t xml:space="preserve">User Guide — Tool 38</w:t>
      </w:r>
    </w:p>
    <w:p>
      <w:pPr>
        <w:spacing w:after="20" w:before="0"/>
      </w:pPr>
      <w:r>
        <w:rPr>
          <w:rFonts w:ascii="Arial" w:cs="Arial" w:eastAsia="Arial" w:hAnsi="Arial"/>
          <w:color w:val="6A7A6A"/>
          <w:sz w:val="26"/>
          <w:szCs w:val="26"/>
        </w:rPr>
        <w:t xml:space="preserve">Integrating with the Full Ghost 2210 Toolkit</w:t>
      </w:r>
    </w:p>
    <w:p>
      <w:pPr>
        <w:pBdr>
          <w:bottom w:val="single" w:color="00AA20" w:sz="12" w:space="2"/>
        </w:pBdr>
        <w:spacing w:after="60" w:before="0"/>
      </w:pPr>
      <w:r>
        <w:t xml:space="preserve"/>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AA20" w:sz="4"/>
              <w:left w:val="single" w:color="00AA20" w:sz="4"/>
              <w:bottom w:val="single" w:color="00AA20" w:sz="4"/>
              <w:right w:val="single" w:color="00AA20" w:sz="4"/>
            </w:tcBorders>
            <w:shd w:fill="E8F5E8" w:val="clear"/>
            <w:tcMar>
              <w:top w:type="dxa" w:w="160"/>
              <w:left w:type="dxa" w:w="240"/>
              <w:bottom w:type="dxa" w:w="160"/>
              <w:right w:type="dxa" w:w="240"/>
            </w:tcMar>
          </w:tcPr>
          <w:p>
            <w:pPr>
              <w:spacing w:after="40" w:before="0"/>
            </w:pPr>
            <w:r>
              <w:rPr>
                <w:rFonts w:ascii="Arial" w:cs="Arial" w:eastAsia="Arial" w:hAnsi="Arial"/>
                <w:b/>
                <w:bCs/>
                <w:color w:val="0D1F0D"/>
                <w:sz w:val="22"/>
                <w:szCs w:val="22"/>
              </w:rPr>
              <w:t xml:space="preserve">What This Tool Does</w:t>
            </w:r>
          </w:p>
          <w:p>
            <w:pPr>
              <w:pStyle w:val="ListParagraph"/>
              <w:numPr>
                <w:ilvl w:val="0"/>
                <w:numId w:val="2"/>
              </w:numPr>
              <w:spacing w:after="60" w:before="40"/>
            </w:pPr>
            <w:r>
              <w:rPr>
                <w:rFonts w:ascii="Arial" w:cs="Arial" w:eastAsia="Arial" w:hAnsi="Arial"/>
                <w:color w:val="1A2A1A"/>
                <w:sz w:val="22"/>
                <w:szCs w:val="22"/>
              </w:rPr>
              <w:t xml:space="preserve">Filters CVE intelligence by CISA critical infrastructure sector — only the vulnerabilities that matter to your environment</w:t>
            </w:r>
          </w:p>
          <w:p>
            <w:pPr>
              <w:pStyle w:val="ListParagraph"/>
              <w:numPr>
                <w:ilvl w:val="0"/>
                <w:numId w:val="2"/>
              </w:numPr>
              <w:spacing w:after="60" w:before="40"/>
            </w:pPr>
            <w:r>
              <w:rPr>
                <w:rFonts w:ascii="Arial" w:cs="Arial" w:eastAsia="Arial" w:hAnsi="Arial"/>
                <w:color w:val="1A2A1A"/>
                <w:sz w:val="22"/>
                <w:szCs w:val="22"/>
              </w:rPr>
              <w:t xml:space="preserve">Overlays active threat actors targeting each sector with their known TTPs</w:t>
            </w:r>
          </w:p>
          <w:p>
            <w:pPr>
              <w:pStyle w:val="ListParagraph"/>
              <w:numPr>
                <w:ilvl w:val="0"/>
                <w:numId w:val="2"/>
              </w:numPr>
              <w:spacing w:after="60" w:before="40"/>
            </w:pPr>
            <w:r>
              <w:rPr>
                <w:rFonts w:ascii="Arial" w:cs="Arial" w:eastAsia="Arial" w:hAnsi="Arial"/>
                <w:color w:val="1A2A1A"/>
                <w:sz w:val="22"/>
                <w:szCs w:val="22"/>
              </w:rPr>
              <w:t xml:space="preserve">Cross-references every CVE against the CISA KEV catalog and EPSS exploitability scores</w:t>
            </w:r>
          </w:p>
          <w:p>
            <w:pPr>
              <w:pStyle w:val="ListParagraph"/>
              <w:numPr>
                <w:ilvl w:val="0"/>
                <w:numId w:val="2"/>
              </w:numPr>
              <w:spacing w:after="60" w:before="40"/>
            </w:pPr>
            <w:r>
              <w:rPr>
                <w:rFonts w:ascii="Arial" w:cs="Arial" w:eastAsia="Arial" w:hAnsi="Arial"/>
                <w:color w:val="1A2A1A"/>
                <w:sz w:val="22"/>
                <w:szCs w:val="22"/>
              </w:rPr>
              <w:t xml:space="preserve">Provides one-click integration with 6 other Ghost 2210 tools for immediate action</w:t>
            </w:r>
          </w:p>
          <w:p>
            <w:pPr>
              <w:pStyle w:val="ListParagraph"/>
              <w:numPr>
                <w:ilvl w:val="0"/>
                <w:numId w:val="2"/>
              </w:numPr>
              <w:spacing w:after="60" w:before="40"/>
            </w:pPr>
            <w:r>
              <w:rPr>
                <w:rFonts w:ascii="Arial" w:cs="Arial" w:eastAsia="Arial" w:hAnsi="Arial"/>
                <w:color w:val="1A2A1A"/>
                <w:sz w:val="22"/>
                <w:szCs w:val="22"/>
              </w:rPr>
              <w:t xml:space="preserve">AI-generates a sector-specific threat brief with prioritized defensive actions</w:t>
            </w:r>
          </w:p>
          <w:p>
            <w:pPr>
              <w:pStyle w:val="ListParagraph"/>
              <w:numPr>
                <w:ilvl w:val="0"/>
                <w:numId w:val="2"/>
              </w:numPr>
              <w:spacing w:after="60" w:before="40"/>
            </w:pPr>
            <w:r>
              <w:rPr>
                <w:rFonts w:ascii="Arial" w:cs="Arial" w:eastAsia="Arial" w:hAnsi="Arial"/>
                <w:color w:val="1A2A1A"/>
                <w:sz w:val="22"/>
                <w:szCs w:val="22"/>
              </w:rPr>
              <w:t xml:space="preserve">Exports sector CVE lists directly to the Patch Priority Ranker</w:t>
            </w:r>
          </w:p>
        </w:tc>
      </w:tr>
    </w:tbl>
    <w:p>
      <w:pPr>
        <w:spacing w:after="0" w:before="60"/>
      </w:pPr>
      <w:r>
        <w:t xml:space="preserve"/>
      </w:r>
    </w:p>
    <w:p>
      <w:pPr>
        <w:spacing w:after="0" w:before="0"/>
        <w:jc w:val="center"/>
      </w:pPr>
      <w:r>
        <w:rPr>
          <w:rFonts w:ascii="Arial" w:cs="Arial" w:eastAsia="Arial" w:hAnsi="Arial"/>
          <w:b/>
          <w:bCs/>
          <w:color w:val="006620"/>
          <w:sz w:val="28"/>
          <w:szCs w:val="28"/>
        </w:rPr>
        <w:t xml:space="preserve">DEFEND ALWAYS  🛡️</w:t>
      </w:r>
    </w:p>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1. Why Sector-Based CVE Intelligence</w:t>
      </w:r>
    </w:p>
    <w:p>
      <w:pPr>
        <w:spacing w:after="80" w:before="60"/>
      </w:pPr>
      <w:r>
        <w:rPr>
          <w:rFonts w:ascii="Arial" w:cs="Arial" w:eastAsia="Arial" w:hAnsi="Arial"/>
          <w:color w:val="1A2A1A"/>
          <w:sz w:val="22"/>
          <w:szCs w:val="22"/>
        </w:rPr>
        <w:t xml:space="preserve">A standard CVE feed publishes 25,000+ vulnerabilities per year. No team can act on all of them. The critical question is not "what vulnerabilities exist" — it is "which vulnerabilities are being exploited against systems like mine, by actors targeting my sector, right now."</w:t>
      </w:r>
    </w:p>
    <w:p>
      <w:pPr>
        <w:spacing w:after="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AA20" w:sz="4"/>
              <w:left w:val="single" w:color="00AA20" w:sz="4"/>
              <w:bottom w:val="single" w:color="00AA20" w:sz="4"/>
              <w:right w:val="single" w:color="00AA20" w:sz="4"/>
            </w:tcBorders>
            <w:shd w:fill="E8F5E8" w:val="clear"/>
            <w:tcMar>
              <w:top w:type="dxa" w:w="160"/>
              <w:left w:type="dxa" w:w="240"/>
              <w:bottom w:type="dxa" w:w="160"/>
              <w:right w:type="dxa" w:w="240"/>
            </w:tcMar>
          </w:tcPr>
          <w:p>
            <w:pPr>
              <w:spacing w:after="40" w:before="0"/>
            </w:pPr>
            <w:r>
              <w:rPr>
                <w:rFonts w:ascii="Arial" w:cs="Arial" w:eastAsia="Arial" w:hAnsi="Arial"/>
                <w:b/>
                <w:bCs/>
                <w:color w:val="0D1F0D"/>
                <w:sz w:val="22"/>
                <w:szCs w:val="22"/>
              </w:rPr>
              <w:t xml:space="preserve">The problem with generic CVE feeds:</w:t>
            </w:r>
          </w:p>
          <w:p>
            <w:pPr>
              <w:pStyle w:val="ListParagraph"/>
              <w:numPr>
                <w:ilvl w:val="0"/>
                <w:numId w:val="2"/>
              </w:numPr>
              <w:spacing w:after="60" w:before="40"/>
            </w:pPr>
            <w:r>
              <w:rPr>
                <w:rFonts w:ascii="Arial" w:cs="Arial" w:eastAsia="Arial" w:hAnsi="Arial"/>
                <w:color w:val="1A2A1A"/>
                <w:sz w:val="22"/>
                <w:szCs w:val="22"/>
              </w:rPr>
              <w:t xml:space="preserve">NVD publishes every CVE regardless of whether it affects your technology stack</w:t>
            </w:r>
          </w:p>
          <w:p>
            <w:pPr>
              <w:pStyle w:val="ListParagraph"/>
              <w:numPr>
                <w:ilvl w:val="0"/>
                <w:numId w:val="2"/>
              </w:numPr>
              <w:spacing w:after="60" w:before="40"/>
            </w:pPr>
            <w:r>
              <w:rPr>
                <w:rFonts w:ascii="Arial" w:cs="Arial" w:eastAsia="Arial" w:hAnsi="Arial"/>
                <w:color w:val="1A2A1A"/>
                <w:sz w:val="22"/>
                <w:szCs w:val="22"/>
              </w:rPr>
              <w:t xml:space="preserve">No context on which threat actors are actively exploiting each CVE</w:t>
            </w:r>
          </w:p>
          <w:p>
            <w:pPr>
              <w:pStyle w:val="ListParagraph"/>
              <w:numPr>
                <w:ilvl w:val="0"/>
                <w:numId w:val="2"/>
              </w:numPr>
              <w:spacing w:after="60" w:before="40"/>
            </w:pPr>
            <w:r>
              <w:rPr>
                <w:rFonts w:ascii="Arial" w:cs="Arial" w:eastAsia="Arial" w:hAnsi="Arial"/>
                <w:color w:val="1A2A1A"/>
                <w:sz w:val="22"/>
                <w:szCs w:val="22"/>
              </w:rPr>
              <w:t xml:space="preserve">No sector-specific filtering — a healthcare CVE gets buried next to an industrial control system CVE</w:t>
            </w:r>
          </w:p>
          <w:p>
            <w:pPr>
              <w:pStyle w:val="ListParagraph"/>
              <w:numPr>
                <w:ilvl w:val="0"/>
                <w:numId w:val="2"/>
              </w:numPr>
              <w:spacing w:after="60" w:before="40"/>
            </w:pPr>
            <w:r>
              <w:rPr>
                <w:rFonts w:ascii="Arial" w:cs="Arial" w:eastAsia="Arial" w:hAnsi="Arial"/>
                <w:color w:val="1A2A1A"/>
                <w:sz w:val="22"/>
                <w:szCs w:val="22"/>
              </w:rPr>
              <w:t xml:space="preserve">EPSS and CVSS scores don't account for your sector's specific exposure</w:t>
            </w:r>
          </w:p>
          <w:p>
            <w:pPr>
              <w:spacing w:after="0" w:before="20"/>
            </w:pPr>
            <w:r>
              <w:t xml:space="preserve"/>
            </w:r>
          </w:p>
          <w:p>
            <w:pPr>
              <w:spacing w:after="40" w:before="0"/>
            </w:pPr>
            <w:r>
              <w:rPr>
                <w:rFonts w:ascii="Arial" w:cs="Arial" w:eastAsia="Arial" w:hAnsi="Arial"/>
                <w:b/>
                <w:bCs/>
                <w:color w:val="0D1F0D"/>
                <w:sz w:val="22"/>
                <w:szCs w:val="22"/>
              </w:rPr>
              <w:t xml:space="preserve">What Tool 38 adds:</w:t>
            </w:r>
          </w:p>
          <w:p>
            <w:pPr>
              <w:pStyle w:val="ListParagraph"/>
              <w:numPr>
                <w:ilvl w:val="0"/>
                <w:numId w:val="2"/>
              </w:numPr>
              <w:spacing w:after="60" w:before="40"/>
            </w:pPr>
            <w:r>
              <w:rPr>
                <w:rFonts w:ascii="Arial" w:cs="Arial" w:eastAsia="Arial" w:hAnsi="Arial"/>
                <w:color w:val="1A2A1A"/>
                <w:sz w:val="22"/>
                <w:szCs w:val="22"/>
              </w:rPr>
              <w:t xml:space="preserve">Pre-filtered CVE lists by CISA critical infrastructure sector</w:t>
            </w:r>
          </w:p>
          <w:p>
            <w:pPr>
              <w:pStyle w:val="ListParagraph"/>
              <w:numPr>
                <w:ilvl w:val="0"/>
                <w:numId w:val="2"/>
              </w:numPr>
              <w:spacing w:after="60" w:before="40"/>
            </w:pPr>
            <w:r>
              <w:rPr>
                <w:rFonts w:ascii="Arial" w:cs="Arial" w:eastAsia="Arial" w:hAnsi="Arial"/>
                <w:color w:val="1A2A1A"/>
                <w:sz w:val="22"/>
                <w:szCs w:val="22"/>
              </w:rPr>
              <w:t xml:space="preserve">Threat actor overlay showing who is actively targeting your sector</w:t>
            </w:r>
          </w:p>
          <w:p>
            <w:pPr>
              <w:pStyle w:val="ListParagraph"/>
              <w:numPr>
                <w:ilvl w:val="0"/>
                <w:numId w:val="2"/>
              </w:numPr>
              <w:spacing w:after="60" w:before="40"/>
            </w:pPr>
            <w:r>
              <w:rPr>
                <w:rFonts w:ascii="Arial" w:cs="Arial" w:eastAsia="Arial" w:hAnsi="Arial"/>
                <w:color w:val="1A2A1A"/>
                <w:sz w:val="22"/>
                <w:szCs w:val="22"/>
              </w:rPr>
              <w:t xml:space="preserve">KEV status, EPSS score, and active exploitation indicator per CVE</w:t>
            </w:r>
          </w:p>
          <w:p>
            <w:pPr>
              <w:pStyle w:val="ListParagraph"/>
              <w:numPr>
                <w:ilvl w:val="0"/>
                <w:numId w:val="2"/>
              </w:numPr>
              <w:spacing w:after="60" w:before="40"/>
            </w:pPr>
            <w:r>
              <w:rPr>
                <w:rFonts w:ascii="Arial" w:cs="Arial" w:eastAsia="Arial" w:hAnsi="Arial"/>
                <w:color w:val="1A2A1A"/>
                <w:sz w:val="22"/>
                <w:szCs w:val="22"/>
              </w:rPr>
              <w:t xml:space="preserve">Direct integration with patching, detection, and response tools</w:t>
            </w:r>
          </w:p>
        </w:tc>
      </w:tr>
    </w:tbl>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2. Interface Overview</w:t>
      </w:r>
    </w:p>
    <w:p>
      <w:pPr>
        <w:spacing w:after="0" w:before="20"/>
      </w:pPr>
      <w:r>
        <w:t xml:space="preserve"/>
      </w:r>
    </w:p>
    <w:p>
      <w:pPr>
        <w:pStyle w:val="Heading2"/>
        <w:spacing w:after="80" w:before="240"/>
      </w:pPr>
      <w:r>
        <w:rPr>
          <w:rFonts w:ascii="Arial" w:cs="Arial" w:eastAsia="Arial" w:hAnsi="Arial"/>
          <w:b/>
          <w:bCs/>
          <w:color w:val="0D1F0D"/>
          <w:sz w:val="26"/>
          <w:szCs w:val="26"/>
        </w:rPr>
        <w:t xml:space="preserve">2.1  Sector Selector Bar</w:t>
      </w:r>
    </w:p>
    <w:p>
      <w:pPr>
        <w:spacing w:after="80" w:before="60"/>
      </w:pPr>
      <w:r>
        <w:rPr>
          <w:rFonts w:ascii="Arial" w:cs="Arial" w:eastAsia="Arial" w:hAnsi="Arial"/>
          <w:color w:val="1A2A1A"/>
          <w:sz w:val="22"/>
          <w:szCs w:val="22"/>
        </w:rPr>
        <w:t xml:space="preserve">The sector bar at the top of the tool shows all 10 supported CISA critical infrastructure sectors. Each sector button has a colored risk indicator dot:</w:t>
      </w:r>
    </w:p>
    <w:p>
      <w:pPr>
        <w:spacing w:after="0" w:before="10"/>
      </w:pPr>
      <w:r>
        <w:t xml:space="preserve"/>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spacing w:after="0" w:before="10"/>
      </w:pPr>
      <w:r>
        <w:t xml:space="preserve"/>
      </w:r>
    </w:p>
    <w:p>
      <w:pPr>
        <w:spacing w:after="80" w:before="60"/>
      </w:pPr>
      <w:r>
        <w:rPr>
          <w:rFonts w:ascii="Arial" w:cs="Arial" w:eastAsia="Arial" w:hAnsi="Arial"/>
          <w:color w:val="1A2A1A"/>
          <w:sz w:val="22"/>
          <w:szCs w:val="22"/>
        </w:rPr>
        <w:t xml:space="preserve">Click any sector button to load the complete sector profile, CVE feed, and analysis for that sector. The tool auto-loads the Energy sector on first open.</w:t>
      </w:r>
    </w:p>
    <w:p>
      <w:pPr>
        <w:spacing w:after="0" w:before="30"/>
      </w:pPr>
      <w:r>
        <w:t xml:space="preserve"/>
      </w:r>
    </w:p>
    <w:p>
      <w:pPr>
        <w:pStyle w:val="Heading2"/>
        <w:spacing w:after="80" w:before="240"/>
      </w:pPr>
      <w:r>
        <w:rPr>
          <w:rFonts w:ascii="Arial" w:cs="Arial" w:eastAsia="Arial" w:hAnsi="Arial"/>
          <w:b/>
          <w:bCs/>
          <w:color w:val="0D1F0D"/>
          <w:sz w:val="26"/>
          <w:szCs w:val="26"/>
        </w:rPr>
        <w:t xml:space="preserve">2.2  Three-Column Layout</w: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Left — Sector Profile</w:t>
            </w:r>
          </w:p>
        </w:tc>
        <w:tc>
          <w:tcPr>
            <w:tcW w:type="dxa" w:w="312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Center — CVE Feed</w:t>
            </w:r>
          </w:p>
        </w:tc>
        <w:tc>
          <w:tcPr>
            <w:tcW w:type="dxa" w:w="312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Right — Analysis &amp; Actions</w:t>
            </w:r>
          </w:p>
        </w:tc>
      </w:tr>
      <w:tr>
        <w:tc>
          <w:tcPr>
            <w:tcW w:type="dxa" w:w="312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40" w:before="0"/>
            </w:pPr>
            <w:r>
              <w:rPr>
                <w:rFonts w:ascii="Arial" w:cs="Arial" w:eastAsia="Arial" w:hAnsi="Arial"/>
                <w:b/>
                <w:bCs/>
                <w:color w:val="0D1F0D"/>
                <w:sz w:val="22"/>
                <w:szCs w:val="22"/>
              </w:rPr>
              <w:t xml:space="preserve">What it shows:</w:t>
            </w:r>
          </w:p>
          <w:p>
            <w:pPr>
              <w:pStyle w:val="ListParagraph"/>
              <w:numPr>
                <w:ilvl w:val="1"/>
                <w:numId w:val="2"/>
              </w:numPr>
              <w:spacing w:after="60" w:before="40"/>
            </w:pPr>
            <w:r>
              <w:rPr>
                <w:rFonts w:ascii="Arial" w:cs="Arial" w:eastAsia="Arial" w:hAnsi="Arial"/>
                <w:color w:val="1A2A1A"/>
                <w:sz w:val="22"/>
                <w:szCs w:val="22"/>
              </w:rPr>
              <w:t xml:space="preserve">Sector name, icon, and risk level</w:t>
            </w:r>
          </w:p>
          <w:p>
            <w:pPr>
              <w:pStyle w:val="ListParagraph"/>
              <w:numPr>
                <w:ilvl w:val="1"/>
                <w:numId w:val="2"/>
              </w:numPr>
              <w:spacing w:after="60" w:before="40"/>
            </w:pPr>
            <w:r>
              <w:rPr>
                <w:rFonts w:ascii="Arial" w:cs="Arial" w:eastAsia="Arial" w:hAnsi="Arial"/>
                <w:color w:val="1A2A1A"/>
                <w:sz w:val="22"/>
                <w:szCs w:val="22"/>
              </w:rPr>
              <w:t xml:space="preserve">Active threat actors with nation and TTPs</w:t>
            </w:r>
          </w:p>
          <w:p>
            <w:pPr>
              <w:pStyle w:val="ListParagraph"/>
              <w:numPr>
                <w:ilvl w:val="1"/>
                <w:numId w:val="2"/>
              </w:numPr>
              <w:spacing w:after="60" w:before="40"/>
            </w:pPr>
            <w:r>
              <w:rPr>
                <w:rFonts w:ascii="Arial" w:cs="Arial" w:eastAsia="Arial" w:hAnsi="Arial"/>
                <w:color w:val="1A2A1A"/>
                <w:sz w:val="22"/>
                <w:szCs w:val="22"/>
              </w:rPr>
              <w:t xml:space="preserve">Common technologies deployed in sector</w:t>
            </w:r>
          </w:p>
          <w:p>
            <w:pPr>
              <w:pStyle w:val="ListParagraph"/>
              <w:numPr>
                <w:ilvl w:val="1"/>
                <w:numId w:val="2"/>
              </w:numPr>
              <w:spacing w:after="60" w:before="40"/>
            </w:pPr>
            <w:r>
              <w:rPr>
                <w:rFonts w:ascii="Arial" w:cs="Arial" w:eastAsia="Arial" w:hAnsi="Arial"/>
                <w:color w:val="1A2A1A"/>
                <w:sz w:val="22"/>
                <w:szCs w:val="22"/>
              </w:rPr>
              <w:t xml:space="preserve">Applicable regulatory frameworks</w:t>
            </w:r>
          </w:p>
        </w:tc>
        <w:tc>
          <w:tcPr>
            <w:tcW w:type="dxa" w:w="312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40" w:before="0"/>
            </w:pPr>
            <w:r>
              <w:rPr>
                <w:rFonts w:ascii="Arial" w:cs="Arial" w:eastAsia="Arial" w:hAnsi="Arial"/>
                <w:b/>
                <w:bCs/>
                <w:color w:val="0D1F0D"/>
                <w:sz w:val="22"/>
                <w:szCs w:val="22"/>
              </w:rPr>
              <w:t xml:space="preserve">What it shows:</w:t>
            </w:r>
          </w:p>
          <w:p>
            <w:pPr>
              <w:pStyle w:val="ListParagraph"/>
              <w:numPr>
                <w:ilvl w:val="1"/>
                <w:numId w:val="2"/>
              </w:numPr>
              <w:spacing w:after="60" w:before="40"/>
            </w:pPr>
            <w:r>
              <w:rPr>
                <w:rFonts w:ascii="Arial" w:cs="Arial" w:eastAsia="Arial" w:hAnsi="Arial"/>
                <w:color w:val="1A2A1A"/>
                <w:sz w:val="22"/>
                <w:szCs w:val="22"/>
              </w:rPr>
              <w:t xml:space="preserve">All sector CVEs sorted by severity</w:t>
            </w:r>
          </w:p>
          <w:p>
            <w:pPr>
              <w:pStyle w:val="ListParagraph"/>
              <w:numPr>
                <w:ilvl w:val="1"/>
                <w:numId w:val="2"/>
              </w:numPr>
              <w:spacing w:after="60" w:before="40"/>
            </w:pPr>
            <w:r>
              <w:rPr>
                <w:rFonts w:ascii="Arial" w:cs="Arial" w:eastAsia="Arial" w:hAnsi="Arial"/>
                <w:color w:val="1A2A1A"/>
                <w:sz w:val="22"/>
                <w:szCs w:val="22"/>
              </w:rPr>
              <w:t xml:space="preserve">CVSS score and EPSS exploitability</w:t>
            </w:r>
          </w:p>
          <w:p>
            <w:pPr>
              <w:pStyle w:val="ListParagraph"/>
              <w:numPr>
                <w:ilvl w:val="1"/>
                <w:numId w:val="2"/>
              </w:numPr>
              <w:spacing w:after="60" w:before="40"/>
            </w:pPr>
            <w:r>
              <w:rPr>
                <w:rFonts w:ascii="Arial" w:cs="Arial" w:eastAsia="Arial" w:hAnsi="Arial"/>
                <w:color w:val="1A2A1A"/>
                <w:sz w:val="22"/>
                <w:szCs w:val="22"/>
              </w:rPr>
              <w:t xml:space="preserve">KEV badge if actively exploited</w:t>
            </w:r>
          </w:p>
          <w:p>
            <w:pPr>
              <w:pStyle w:val="ListParagraph"/>
              <w:numPr>
                <w:ilvl w:val="1"/>
                <w:numId w:val="2"/>
              </w:numPr>
              <w:spacing w:after="60" w:before="40"/>
            </w:pPr>
            <w:r>
              <w:rPr>
                <w:rFonts w:ascii="Arial" w:cs="Arial" w:eastAsia="Arial" w:hAnsi="Arial"/>
                <w:color w:val="1A2A1A"/>
                <w:sz w:val="22"/>
                <w:szCs w:val="22"/>
              </w:rPr>
              <w:t xml:space="preserve">Threat actors using each CVE</w:t>
            </w:r>
          </w:p>
          <w:p>
            <w:pPr>
              <w:pStyle w:val="ListParagraph"/>
              <w:numPr>
                <w:ilvl w:val="1"/>
                <w:numId w:val="2"/>
              </w:numPr>
              <w:spacing w:after="60" w:before="40"/>
            </w:pPr>
            <w:r>
              <w:rPr>
                <w:rFonts w:ascii="Arial" w:cs="Arial" w:eastAsia="Arial" w:hAnsi="Arial"/>
                <w:color w:val="1A2A1A"/>
                <w:sz w:val="22"/>
                <w:szCs w:val="22"/>
              </w:rPr>
              <w:t xml:space="preserve">One-click actions per CVE</w:t>
            </w:r>
          </w:p>
        </w:tc>
        <w:tc>
          <w:tcPr>
            <w:tcW w:type="dxa" w:w="312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40" w:before="0"/>
            </w:pPr>
            <w:r>
              <w:rPr>
                <w:rFonts w:ascii="Arial" w:cs="Arial" w:eastAsia="Arial" w:hAnsi="Arial"/>
                <w:b/>
                <w:bCs/>
                <w:color w:val="0D1F0D"/>
                <w:sz w:val="22"/>
                <w:szCs w:val="22"/>
              </w:rPr>
              <w:t xml:space="preserve">What it shows:</w:t>
            </w:r>
          </w:p>
          <w:p>
            <w:pPr>
              <w:pStyle w:val="ListParagraph"/>
              <w:numPr>
                <w:ilvl w:val="1"/>
                <w:numId w:val="2"/>
              </w:numPr>
              <w:spacing w:after="60" w:before="40"/>
            </w:pPr>
            <w:r>
              <w:rPr>
                <w:rFonts w:ascii="Arial" w:cs="Arial" w:eastAsia="Arial" w:hAnsi="Arial"/>
                <w:color w:val="1A2A1A"/>
                <w:sz w:val="22"/>
                <w:szCs w:val="22"/>
              </w:rPr>
              <w:t xml:space="preserve">Risk summary statistics</w:t>
            </w:r>
          </w:p>
          <w:p>
            <w:pPr>
              <w:pStyle w:val="ListParagraph"/>
              <w:numPr>
                <w:ilvl w:val="1"/>
                <w:numId w:val="2"/>
              </w:numPr>
              <w:spacing w:after="60" w:before="40"/>
            </w:pPr>
            <w:r>
              <w:rPr>
                <w:rFonts w:ascii="Arial" w:cs="Arial" w:eastAsia="Arial" w:hAnsi="Arial"/>
                <w:color w:val="1A2A1A"/>
                <w:sz w:val="22"/>
                <w:szCs w:val="22"/>
              </w:rPr>
              <w:t xml:space="preserve">6 integration buttons for other tools</w:t>
            </w:r>
          </w:p>
          <w:p>
            <w:pPr>
              <w:pStyle w:val="ListParagraph"/>
              <w:numPr>
                <w:ilvl w:val="1"/>
                <w:numId w:val="2"/>
              </w:numPr>
              <w:spacing w:after="60" w:before="40"/>
            </w:pPr>
            <w:r>
              <w:rPr>
                <w:rFonts w:ascii="Arial" w:cs="Arial" w:eastAsia="Arial" w:hAnsi="Arial"/>
                <w:color w:val="1A2A1A"/>
                <w:sz w:val="22"/>
                <w:szCs w:val="22"/>
              </w:rPr>
              <w:t xml:space="preserve">AI sector threat brief</w:t>
            </w:r>
          </w:p>
          <w:p>
            <w:pPr>
              <w:pStyle w:val="ListParagraph"/>
              <w:numPr>
                <w:ilvl w:val="1"/>
                <w:numId w:val="2"/>
              </w:numPr>
              <w:spacing w:after="60" w:before="40"/>
            </w:pPr>
            <w:r>
              <w:rPr>
                <w:rFonts w:ascii="Arial" w:cs="Arial" w:eastAsia="Arial" w:hAnsi="Arial"/>
                <w:color w:val="1A2A1A"/>
                <w:sz w:val="22"/>
                <w:szCs w:val="22"/>
              </w:rPr>
              <w:t xml:space="preserve">CSV export and Patch Ranker send</w:t>
            </w:r>
          </w:p>
        </w:tc>
      </w:tr>
    </w:tbl>
    <w:p>
      <w:pPr>
        <w:spacing w:after="0" w:before="40"/>
      </w:pPr>
      <w:r>
        <w:t xml:space="preserve"/>
      </w:r>
    </w:p>
    <w:p>
      <w:pPr>
        <w:pStyle w:val="Heading2"/>
        <w:spacing w:after="80" w:before="240"/>
      </w:pPr>
      <w:r>
        <w:rPr>
          <w:rFonts w:ascii="Arial" w:cs="Arial" w:eastAsia="Arial" w:hAnsi="Arial"/>
          <w:b/>
          <w:bCs/>
          <w:color w:val="0D1F0D"/>
          <w:sz w:val="26"/>
          <w:szCs w:val="26"/>
        </w:rPr>
        <w:t xml:space="preserve">2.3  Top Bar Statistics</w:t>
      </w:r>
    </w:p>
    <w:p>
      <w:pPr>
        <w:spacing w:after="80" w:before="60"/>
      </w:pPr>
      <w:r>
        <w:rPr>
          <w:rFonts w:ascii="Arial" w:cs="Arial" w:eastAsia="Arial" w:hAnsi="Arial"/>
          <w:color w:val="1A2A1A"/>
          <w:sz w:val="22"/>
          <w:szCs w:val="22"/>
        </w:rPr>
        <w:t xml:space="preserve">The top bar shows four live statistics that update when you select a sector:</w:t>
      </w:r>
    </w:p>
    <w:p>
      <w:pPr>
        <w:spacing w:after="0" w:before="10"/>
      </w:pPr>
      <w:r>
        <w:t xml:space="preserve"/>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6620" w:sz="4"/>
              <w:left w:val="single" w:color="006620" w:sz="4"/>
              <w:bottom w:val="single" w:color="006620" w:sz="4"/>
              <w:right w:val="single" w:color="006620" w:sz="4"/>
            </w:tcBorders>
            <w:shd w:fill="F0F8F0" w:val="clear"/>
            <w:tcMar>
              <w:top w:type="dxa" w:w="160"/>
              <w:left w:type="dxa" w:w="240"/>
              <w:bottom w:type="dxa" w:w="160"/>
              <w:right w:type="dxa" w:w="240"/>
            </w:tcMar>
          </w:tcPr>
          <w:p>
            <w:pPr>
              <w:spacing w:after="80" w:before="60"/>
            </w:pPr>
            <w:r>
              <w:rPr>
                <w:rFonts w:ascii="Arial" w:cs="Arial" w:eastAsia="Arial" w:hAnsi="Arial"/>
                <w:b/>
                <w:bCs/>
                <w:color w:val="0D1F0D"/>
                <w:sz w:val="22"/>
                <w:szCs w:val="22"/>
              </w:rPr>
              <w:t xml:space="preserve">TIP: </w:t>
            </w:r>
            <w:r>
              <w:rPr>
                <w:rFonts w:ascii="Arial" w:cs="Arial" w:eastAsia="Arial" w:hAnsi="Arial"/>
                <w:color w:val="1A2A1A"/>
                <w:sz w:val="22"/>
                <w:szCs w:val="22"/>
              </w:rPr>
              <w:t xml:space="preserve">If the KEV Entries count is non-zero — those CVEs require immediate patching. Federal agencies have mandatory patch deadlines. All other organizations should treat KEV entries as highest priority.</w:t>
            </w:r>
          </w:p>
        </w:tc>
      </w:tr>
    </w:tbl>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3. All 10 Sectors — Reference</w:t>
      </w:r>
    </w:p>
    <w:p>
      <w:pPr>
        <w:spacing w:after="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900"/>
        <w:gridCol w:w="2200"/>
        <w:gridCol w:w="2560"/>
        <w:gridCol w:w="2300"/>
      </w:tblGrid>
      <w:tr>
        <w:tc>
          <w:tcPr>
            <w:tcW w:type="dxa" w:w="14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Sector</w:t>
            </w:r>
          </w:p>
        </w:tc>
        <w:tc>
          <w:tcPr>
            <w:tcW w:type="dxa" w:w="9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Risk</w:t>
            </w:r>
          </w:p>
        </w:tc>
        <w:tc>
          <w:tcPr>
            <w:tcW w:type="dxa" w:w="22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Primary Actors</w:t>
            </w:r>
          </w:p>
        </w:tc>
        <w:tc>
          <w:tcPr>
            <w:tcW w:type="dxa" w:w="256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Key Technologies</w:t>
            </w:r>
          </w:p>
        </w:tc>
        <w:tc>
          <w:tcPr>
            <w:tcW w:type="dxa" w:w="23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Framework</w:t>
            </w:r>
          </w:p>
        </w:tc>
      </w:tr>
      <w:tr>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20"/>
                <w:szCs w:val="20"/>
              </w:rPr>
              <w:t xml:space="preserve">⚡ Energy</w:t>
            </w:r>
          </w:p>
        </w:tc>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CC0000"/>
                <w:sz w:val="18"/>
                <w:szCs w:val="18"/>
              </w:rPr>
              <w:t xml:space="preserve">CRITICAL</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CC0000"/>
                <w:sz w:val="18"/>
                <w:szCs w:val="18"/>
              </w:rPr>
              <w:t xml:space="preserve">Volt Typhoon, CyberAv3ngers, Sandworm</w:t>
            </w:r>
          </w:p>
        </w:tc>
        <w:tc>
          <w:tcPr>
            <w:tcW w:type="dxa" w:w="25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8"/>
                <w:szCs w:val="18"/>
              </w:rPr>
              <w:t xml:space="preserve">SCADA/ICS, Siemens SIMATIC, Modbus, DNP3</w:t>
            </w:r>
          </w:p>
        </w:tc>
        <w:tc>
          <w:tcPr>
            <w:tcW w:type="dxa" w:w="23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Courier New" w:cs="Courier New" w:eastAsia="Courier New" w:hAnsi="Courier New"/>
                <w:color w:val="006620"/>
                <w:sz w:val="17"/>
                <w:szCs w:val="17"/>
              </w:rPr>
              <w:t xml:space="preserve">NERC CIP / ICS-CERT</w:t>
            </w:r>
          </w:p>
        </w:tc>
      </w:tr>
      <w:tr>
        <w:tc>
          <w:tcPr>
            <w:tcW w:type="dxa" w:w="1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20"/>
                <w:szCs w:val="20"/>
              </w:rPr>
              <w:t xml:space="preserve">💧 Water / WWS</w:t>
            </w:r>
          </w:p>
        </w:tc>
        <w:tc>
          <w:tcPr>
            <w:tcW w:type="dxa" w:w="9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CC0000"/>
                <w:sz w:val="18"/>
                <w:szCs w:val="18"/>
              </w:rPr>
              <w:t xml:space="preserve">CRITICAL</w:t>
            </w:r>
          </w:p>
        </w:tc>
        <w:tc>
          <w:tcPr>
            <w:tcW w:type="dxa" w:w="2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CC0000"/>
                <w:sz w:val="18"/>
                <w:szCs w:val="18"/>
              </w:rPr>
              <w:t xml:space="preserve">CyberAv3ngers, Sandworm</w:t>
            </w:r>
          </w:p>
        </w:tc>
        <w:tc>
          <w:tcPr>
            <w:tcW w:type="dxa" w:w="25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8"/>
                <w:szCs w:val="18"/>
              </w:rPr>
              <w:t xml:space="preserve">Unitronics PLCs, ATG Systems, HMI</w:t>
            </w:r>
          </w:p>
        </w:tc>
        <w:tc>
          <w:tcPr>
            <w:tcW w:type="dxa" w:w="23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Courier New" w:cs="Courier New" w:eastAsia="Courier New" w:hAnsi="Courier New"/>
                <w:color w:val="006620"/>
                <w:sz w:val="17"/>
                <w:szCs w:val="17"/>
              </w:rPr>
              <w:t xml:space="preserve">AWIA 2018 / EPA</w:t>
            </w:r>
          </w:p>
        </w:tc>
      </w:tr>
      <w:tr>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20"/>
                <w:szCs w:val="20"/>
              </w:rPr>
              <w:t xml:space="preserve">📡 Communications</w:t>
            </w:r>
          </w:p>
        </w:tc>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CC0000"/>
                <w:sz w:val="18"/>
                <w:szCs w:val="18"/>
              </w:rPr>
              <w:t xml:space="preserve">CRITICAL</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CC0000"/>
                <w:sz w:val="18"/>
                <w:szCs w:val="18"/>
              </w:rPr>
              <w:t xml:space="preserve">Salt Typhoon, Volt Typhoon</w:t>
            </w:r>
          </w:p>
        </w:tc>
        <w:tc>
          <w:tcPr>
            <w:tcW w:type="dxa" w:w="25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8"/>
                <w:szCs w:val="18"/>
              </w:rPr>
              <w:t xml:space="preserve">Cisco IOS XE, Fortinet, SOHO Routers</w:t>
            </w:r>
          </w:p>
        </w:tc>
        <w:tc>
          <w:tcPr>
            <w:tcW w:type="dxa" w:w="23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Courier New" w:cs="Courier New" w:eastAsia="Courier New" w:hAnsi="Courier New"/>
                <w:color w:val="006620"/>
                <w:sz w:val="17"/>
                <w:szCs w:val="17"/>
              </w:rPr>
              <w:t xml:space="preserve">FCC / CISA Comms</w:t>
            </w:r>
          </w:p>
        </w:tc>
      </w:tr>
      <w:tr>
        <w:tc>
          <w:tcPr>
            <w:tcW w:type="dxa" w:w="1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20"/>
                <w:szCs w:val="20"/>
              </w:rPr>
              <w:t xml:space="preserve">🏥 Healthcare</w:t>
            </w:r>
          </w:p>
        </w:tc>
        <w:tc>
          <w:tcPr>
            <w:tcW w:type="dxa" w:w="9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CC5500"/>
                <w:sz w:val="18"/>
                <w:szCs w:val="18"/>
              </w:rPr>
              <w:t xml:space="preserve">HIGH</w:t>
            </w:r>
          </w:p>
        </w:tc>
        <w:tc>
          <w:tcPr>
            <w:tcW w:type="dxa" w:w="2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CC0000"/>
                <w:sz w:val="18"/>
                <w:szCs w:val="18"/>
              </w:rPr>
              <w:t xml:space="preserve">BlackSuit, LockBit, ALPHV</w:t>
            </w:r>
          </w:p>
        </w:tc>
        <w:tc>
          <w:tcPr>
            <w:tcW w:type="dxa" w:w="25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8"/>
                <w:szCs w:val="18"/>
              </w:rPr>
              <w:t xml:space="preserve">Epic EHR, VMware, Citrix, Medical IoT</w:t>
            </w:r>
          </w:p>
        </w:tc>
        <w:tc>
          <w:tcPr>
            <w:tcW w:type="dxa" w:w="23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Courier New" w:cs="Courier New" w:eastAsia="Courier New" w:hAnsi="Courier New"/>
                <w:color w:val="006620"/>
                <w:sz w:val="17"/>
                <w:szCs w:val="17"/>
              </w:rPr>
              <w:t xml:space="preserve">HIPAA / HHS 405(d)</w:t>
            </w:r>
          </w:p>
        </w:tc>
      </w:tr>
      <w:tr>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20"/>
                <w:szCs w:val="20"/>
              </w:rPr>
              <w:t xml:space="preserve">🏦 Financial</w:t>
            </w:r>
          </w:p>
        </w:tc>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CC5500"/>
                <w:sz w:val="18"/>
                <w:szCs w:val="18"/>
              </w:rPr>
              <w:t xml:space="preserve">HIGH</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CC0000"/>
                <w:sz w:val="18"/>
                <w:szCs w:val="18"/>
              </w:rPr>
              <w:t xml:space="preserve">Lazarus, Scattered Spider, APT38</w:t>
            </w:r>
          </w:p>
        </w:tc>
        <w:tc>
          <w:tcPr>
            <w:tcW w:type="dxa" w:w="25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8"/>
                <w:szCs w:val="18"/>
              </w:rPr>
              <w:t xml:space="preserve">SWIFT, Core Banking, Crypto Exchanges</w:t>
            </w:r>
          </w:p>
        </w:tc>
        <w:tc>
          <w:tcPr>
            <w:tcW w:type="dxa" w:w="23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Courier New" w:cs="Courier New" w:eastAsia="Courier New" w:hAnsi="Courier New"/>
                <w:color w:val="006620"/>
                <w:sz w:val="17"/>
                <w:szCs w:val="17"/>
              </w:rPr>
              <w:t xml:space="preserve">FFIEC CAT / PCI DSS</w:t>
            </w:r>
          </w:p>
        </w:tc>
      </w:tr>
      <w:tr>
        <w:tc>
          <w:tcPr>
            <w:tcW w:type="dxa" w:w="1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20"/>
                <w:szCs w:val="20"/>
              </w:rPr>
              <w:t xml:space="preserve">🏛️ Government</w:t>
            </w:r>
          </w:p>
        </w:tc>
        <w:tc>
          <w:tcPr>
            <w:tcW w:type="dxa" w:w="9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CC5500"/>
                <w:sz w:val="18"/>
                <w:szCs w:val="18"/>
              </w:rPr>
              <w:t xml:space="preserve">HIGH</w:t>
            </w:r>
          </w:p>
        </w:tc>
        <w:tc>
          <w:tcPr>
            <w:tcW w:type="dxa" w:w="2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CC0000"/>
                <w:sz w:val="18"/>
                <w:szCs w:val="18"/>
              </w:rPr>
              <w:t xml:space="preserve">APT29, APT40, Kimsuky</w:t>
            </w:r>
          </w:p>
        </w:tc>
        <w:tc>
          <w:tcPr>
            <w:tcW w:type="dxa" w:w="25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8"/>
                <w:szCs w:val="18"/>
              </w:rPr>
              <w:t xml:space="preserve">Microsoft 365, Cisco, SolarWinds</w:t>
            </w:r>
          </w:p>
        </w:tc>
        <w:tc>
          <w:tcPr>
            <w:tcW w:type="dxa" w:w="23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Courier New" w:cs="Courier New" w:eastAsia="Courier New" w:hAnsi="Courier New"/>
                <w:color w:val="006620"/>
                <w:sz w:val="17"/>
                <w:szCs w:val="17"/>
              </w:rPr>
              <w:t xml:space="preserve">FISMA / NIST 800-53</w:t>
            </w:r>
          </w:p>
        </w:tc>
      </w:tr>
      <w:tr>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20"/>
                <w:szCs w:val="20"/>
              </w:rPr>
              <w:t xml:space="preserve">🛡️ Defense Ind.</w:t>
            </w:r>
          </w:p>
        </w:tc>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CC0000"/>
                <w:sz w:val="18"/>
                <w:szCs w:val="18"/>
              </w:rPr>
              <w:t xml:space="preserve">CRITICAL</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CC0000"/>
                <w:sz w:val="18"/>
                <w:szCs w:val="18"/>
              </w:rPr>
              <w:t xml:space="preserve">APT29, APT40, Lazarus</w:t>
            </w:r>
          </w:p>
        </w:tc>
        <w:tc>
          <w:tcPr>
            <w:tcW w:type="dxa" w:w="25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8"/>
                <w:szCs w:val="18"/>
              </w:rPr>
              <w:t xml:space="preserve">ITAR Systems, PLM, CAD/CAM, VPNs</w:t>
            </w:r>
          </w:p>
        </w:tc>
        <w:tc>
          <w:tcPr>
            <w:tcW w:type="dxa" w:w="23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Courier New" w:cs="Courier New" w:eastAsia="Courier New" w:hAnsi="Courier New"/>
                <w:color w:val="006620"/>
                <w:sz w:val="17"/>
                <w:szCs w:val="17"/>
              </w:rPr>
              <w:t xml:space="preserve">CMMC 2.0 / DFARS</w:t>
            </w:r>
          </w:p>
        </w:tc>
      </w:tr>
      <w:tr>
        <w:tc>
          <w:tcPr>
            <w:tcW w:type="dxa" w:w="1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20"/>
                <w:szCs w:val="20"/>
              </w:rPr>
              <w:t xml:space="preserve">🚢 Transport</w:t>
            </w:r>
          </w:p>
        </w:tc>
        <w:tc>
          <w:tcPr>
            <w:tcW w:type="dxa" w:w="9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CC5500"/>
                <w:sz w:val="18"/>
                <w:szCs w:val="18"/>
              </w:rPr>
              <w:t xml:space="preserve">HIGH</w:t>
            </w:r>
          </w:p>
        </w:tc>
        <w:tc>
          <w:tcPr>
            <w:tcW w:type="dxa" w:w="2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CC0000"/>
                <w:sz w:val="18"/>
                <w:szCs w:val="18"/>
              </w:rPr>
              <w:t xml:space="preserve">Volt Typhoon, Sandworm</w:t>
            </w:r>
          </w:p>
        </w:tc>
        <w:tc>
          <w:tcPr>
            <w:tcW w:type="dxa" w:w="25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8"/>
                <w:szCs w:val="18"/>
              </w:rPr>
              <w:t xml:space="preserve">AIS, ADS-B, Port Systems, GPS</w:t>
            </w:r>
          </w:p>
        </w:tc>
        <w:tc>
          <w:tcPr>
            <w:tcW w:type="dxa" w:w="23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Courier New" w:cs="Courier New" w:eastAsia="Courier New" w:hAnsi="Courier New"/>
                <w:color w:val="006620"/>
                <w:sz w:val="17"/>
                <w:szCs w:val="17"/>
              </w:rPr>
              <w:t xml:space="preserve">MTSA / TSA Directives</w:t>
            </w:r>
          </w:p>
        </w:tc>
      </w:tr>
      <w:tr>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20"/>
                <w:szCs w:val="20"/>
              </w:rPr>
              <w:t xml:space="preserve">🏭 Manufacturing</w:t>
            </w:r>
          </w:p>
        </w:tc>
        <w:tc>
          <w:tcPr>
            <w:tcW w:type="dxa" w:w="9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CC5500"/>
                <w:sz w:val="18"/>
                <w:szCs w:val="18"/>
              </w:rPr>
              <w:t xml:space="preserve">HIGH</w:t>
            </w:r>
          </w:p>
        </w:tc>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CC0000"/>
                <w:sz w:val="18"/>
                <w:szCs w:val="18"/>
              </w:rPr>
              <w:t xml:space="preserve">BlackSuit, Cl0p, LockBit</w:t>
            </w:r>
          </w:p>
        </w:tc>
        <w:tc>
          <w:tcPr>
            <w:tcW w:type="dxa" w:w="25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8"/>
                <w:szCs w:val="18"/>
              </w:rPr>
              <w:t xml:space="preserve">Siemens TIA, Rockwell, OPC UA</w:t>
            </w:r>
          </w:p>
        </w:tc>
        <w:tc>
          <w:tcPr>
            <w:tcW w:type="dxa" w:w="23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Courier New" w:cs="Courier New" w:eastAsia="Courier New" w:hAnsi="Courier New"/>
                <w:color w:val="006620"/>
                <w:sz w:val="17"/>
                <w:szCs w:val="17"/>
              </w:rPr>
              <w:t xml:space="preserve">ISA/IEC 62443</w:t>
            </w:r>
          </w:p>
        </w:tc>
      </w:tr>
      <w:tr>
        <w:tc>
          <w:tcPr>
            <w:tcW w:type="dxa" w:w="1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20"/>
                <w:szCs w:val="20"/>
              </w:rPr>
              <w:t xml:space="preserve">🚨 Emergency Svcs</w:t>
            </w:r>
          </w:p>
        </w:tc>
        <w:tc>
          <w:tcPr>
            <w:tcW w:type="dxa" w:w="9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CC8800"/>
                <w:sz w:val="18"/>
                <w:szCs w:val="18"/>
              </w:rPr>
              <w:t xml:space="preserve">MEDIUM</w:t>
            </w:r>
          </w:p>
        </w:tc>
        <w:tc>
          <w:tcPr>
            <w:tcW w:type="dxa" w:w="2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CC0000"/>
                <w:sz w:val="18"/>
                <w:szCs w:val="18"/>
              </w:rPr>
              <w:t xml:space="preserve">BlackSuit, Ransomware groups</w:t>
            </w:r>
          </w:p>
        </w:tc>
        <w:tc>
          <w:tcPr>
            <w:tcW w:type="dxa" w:w="25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8"/>
                <w:szCs w:val="18"/>
              </w:rPr>
              <w:t xml:space="preserve">CAD Systems, P25 Radio, FirstNet</w:t>
            </w:r>
          </w:p>
        </w:tc>
        <w:tc>
          <w:tcPr>
            <w:tcW w:type="dxa" w:w="23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Courier New" w:cs="Courier New" w:eastAsia="Courier New" w:hAnsi="Courier New"/>
                <w:color w:val="006620"/>
                <w:sz w:val="17"/>
                <w:szCs w:val="17"/>
              </w:rPr>
              <w:t xml:space="preserve">SAFECOM / FirstNet</w:t>
            </w:r>
          </w:p>
        </w:tc>
      </w:tr>
    </w:tbl>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4. How to Use Tool 38</w:t>
      </w:r>
    </w:p>
    <w:p>
      <w:pPr>
        <w:spacing w:after="0" w:before="20"/>
      </w:pPr>
      <w:r>
        <w:t xml:space="preserve"/>
      </w:r>
    </w:p>
    <w:p>
      <w:pPr>
        <w:pStyle w:val="Heading2"/>
        <w:spacing w:after="80" w:before="240"/>
      </w:pPr>
      <w:r>
        <w:rPr>
          <w:rFonts w:ascii="Arial" w:cs="Arial" w:eastAsia="Arial" w:hAnsi="Arial"/>
          <w:b/>
          <w:bCs/>
          <w:color w:val="0D1F0D"/>
          <w:sz w:val="26"/>
          <w:szCs w:val="26"/>
        </w:rPr>
        <w:t xml:space="preserve">4.1  Basic Workflow</w: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AA20" w:sz="4"/>
              <w:left w:val="single" w:color="00AA20" w:sz="4"/>
              <w:bottom w:val="single" w:color="00AA20" w:sz="4"/>
              <w:right w:val="single" w:color="00AA20" w:sz="4"/>
            </w:tcBorders>
            <w:shd w:fill="E8F5E8" w:val="clear"/>
            <w:tcMar>
              <w:top w:type="dxa" w:w="160"/>
              <w:left w:type="dxa" w:w="240"/>
              <w:bottom w:type="dxa" w:w="160"/>
              <w:right w:type="dxa" w:w="240"/>
            </w:tcMar>
          </w:tcPr>
          <w:p>
            <w:pPr>
              <w:spacing w:after="40" w:before="0"/>
            </w:pPr>
            <w:r>
              <w:rPr>
                <w:rFonts w:ascii="Arial" w:cs="Arial" w:eastAsia="Arial" w:hAnsi="Arial"/>
                <w:b/>
                <w:bCs/>
                <w:color w:val="0D1F0D"/>
                <w:sz w:val="22"/>
                <w:szCs w:val="22"/>
              </w:rPr>
              <w:t xml:space="preserve">Standard sector review — 5 minutes:</w:t>
            </w:r>
          </w:p>
          <w:p>
            <w:pPr>
              <w:pStyle w:val="ListParagraph"/>
              <w:numPr>
                <w:ilvl w:val="0"/>
                <w:numId w:val="3"/>
              </w:numPr>
              <w:spacing w:after="60" w:before="40"/>
            </w:pPr>
            <w:r>
              <w:rPr>
                <w:rFonts w:ascii="Arial" w:cs="Arial" w:eastAsia="Arial" w:hAnsi="Arial"/>
                <w:color w:val="1A2A1A"/>
                <w:sz w:val="22"/>
                <w:szCs w:val="22"/>
              </w:rPr>
              <w:t xml:space="preserve">Open Tool 38 — Energy sector loads automatically</w:t>
            </w:r>
          </w:p>
          <w:p>
            <w:pPr>
              <w:pStyle w:val="ListParagraph"/>
              <w:numPr>
                <w:ilvl w:val="0"/>
                <w:numId w:val="3"/>
              </w:numPr>
              <w:spacing w:after="60" w:before="40"/>
            </w:pPr>
            <w:r>
              <w:rPr>
                <w:rFonts w:ascii="Arial" w:cs="Arial" w:eastAsia="Arial" w:hAnsi="Arial"/>
                <w:color w:val="1A2A1A"/>
                <w:sz w:val="22"/>
                <w:szCs w:val="22"/>
              </w:rPr>
              <w:t xml:space="preserve">Click your sector button in the sector bar</w:t>
            </w:r>
          </w:p>
          <w:p>
            <w:pPr>
              <w:pStyle w:val="ListParagraph"/>
              <w:numPr>
                <w:ilvl w:val="0"/>
                <w:numId w:val="3"/>
              </w:numPr>
              <w:spacing w:after="60" w:before="40"/>
            </w:pPr>
            <w:r>
              <w:rPr>
                <w:rFonts w:ascii="Arial" w:cs="Arial" w:eastAsia="Arial" w:hAnsi="Arial"/>
                <w:color w:val="1A2A1A"/>
                <w:sz w:val="22"/>
                <w:szCs w:val="22"/>
              </w:rPr>
              <w:t xml:space="preserve">Review the Sector Profile (left panel) — note the active threat actors and their TTPs</w:t>
            </w:r>
          </w:p>
          <w:p>
            <w:pPr>
              <w:pStyle w:val="ListParagraph"/>
              <w:numPr>
                <w:ilvl w:val="0"/>
                <w:numId w:val="3"/>
              </w:numPr>
              <w:spacing w:after="60" w:before="40"/>
            </w:pPr>
            <w:r>
              <w:rPr>
                <w:rFonts w:ascii="Arial" w:cs="Arial" w:eastAsia="Arial" w:hAnsi="Arial"/>
                <w:color w:val="1A2A1A"/>
                <w:sz w:val="22"/>
                <w:szCs w:val="22"/>
              </w:rPr>
              <w:t xml:space="preserve">Scan the CVE Feed (center) — red KEV badges indicate mandatory patches</w:t>
            </w:r>
          </w:p>
          <w:p>
            <w:pPr>
              <w:pStyle w:val="ListParagraph"/>
              <w:numPr>
                <w:ilvl w:val="0"/>
                <w:numId w:val="3"/>
              </w:numPr>
              <w:spacing w:after="60" w:before="40"/>
            </w:pPr>
            <w:r>
              <w:rPr>
                <w:rFonts w:ascii="Arial" w:cs="Arial" w:eastAsia="Arial" w:hAnsi="Arial"/>
                <w:color w:val="1A2A1A"/>
                <w:sz w:val="22"/>
                <w:szCs w:val="22"/>
              </w:rPr>
              <w:t xml:space="preserve">Note CVEs with both KEV badge and 💥 EXPLOIT badge — these are being actively exploited NOW</w:t>
            </w:r>
          </w:p>
          <w:p>
            <w:pPr>
              <w:pStyle w:val="ListParagraph"/>
              <w:numPr>
                <w:ilvl w:val="0"/>
                <w:numId w:val="3"/>
              </w:numPr>
              <w:spacing w:after="60" w:before="40"/>
            </w:pPr>
            <w:r>
              <w:rPr>
                <w:rFonts w:ascii="Arial" w:cs="Arial" w:eastAsia="Arial" w:hAnsi="Arial"/>
                <w:color w:val="1A2A1A"/>
                <w:sz w:val="22"/>
                <w:szCs w:val="22"/>
              </w:rPr>
              <w:t xml:space="preserve">Click → Patch Ranker in the right panel to send all sector CVEs for prioritization</w:t>
            </w:r>
          </w:p>
          <w:p>
            <w:pPr>
              <w:pStyle w:val="ListParagraph"/>
              <w:numPr>
                <w:ilvl w:val="0"/>
                <w:numId w:val="3"/>
              </w:numPr>
              <w:spacing w:after="60" w:before="40"/>
            </w:pPr>
            <w:r>
              <w:rPr>
                <w:rFonts w:ascii="Arial" w:cs="Arial" w:eastAsia="Arial" w:hAnsi="Arial"/>
                <w:color w:val="1A2A1A"/>
                <w:sz w:val="22"/>
                <w:szCs w:val="22"/>
              </w:rPr>
              <w:t xml:space="preserve">Click 🤖 GENERATE SECTOR BRIEF for AI-synthesized threat assessment</w:t>
            </w:r>
          </w:p>
        </w:tc>
      </w:tr>
    </w:tbl>
    <w:p>
      <w:pPr>
        <w:spacing w:after="0" w:before="40"/>
      </w:pPr>
      <w:r>
        <w:t xml:space="preserve"/>
      </w:r>
    </w:p>
    <w:p>
      <w:pPr>
        <w:pStyle w:val="Heading2"/>
        <w:spacing w:after="80" w:before="240"/>
      </w:pPr>
      <w:r>
        <w:rPr>
          <w:rFonts w:ascii="Arial" w:cs="Arial" w:eastAsia="Arial" w:hAnsi="Arial"/>
          <w:b/>
          <w:bCs/>
          <w:color w:val="0D1F0D"/>
          <w:sz w:val="26"/>
          <w:szCs w:val="26"/>
        </w:rPr>
        <w:t xml:space="preserve">4.2  CVE Feed — Reading Each Entry</w:t>
      </w:r>
    </w:p>
    <w:p>
      <w:pPr>
        <w:spacing w:after="80" w:before="60"/>
      </w:pPr>
      <w:r>
        <w:rPr>
          <w:rFonts w:ascii="Arial" w:cs="Arial" w:eastAsia="Arial" w:hAnsi="Arial"/>
          <w:color w:val="1A2A1A"/>
          <w:sz w:val="22"/>
          <w:szCs w:val="22"/>
        </w:rPr>
        <w:t xml:space="preserve">Each CVE entry in the center column contains:</w:t>
      </w:r>
    </w:p>
    <w:p>
      <w:pPr>
        <w:spacing w:after="0" w:before="10"/>
      </w:pPr>
      <w:r>
        <w:t xml:space="preserve"/>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spacing w:after="0" w:before="10"/>
      </w:pPr>
      <w:r>
        <w:t xml:space="preserve"/>
      </w:r>
    </w:p>
    <w:p>
      <w:pPr>
        <w:spacing w:after="80" w:before="60"/>
      </w:pPr>
      <w:r>
        <w:rPr>
          <w:rFonts w:ascii="Arial" w:cs="Arial" w:eastAsia="Arial" w:hAnsi="Arial"/>
          <w:color w:val="1A2A1A"/>
          <w:sz w:val="22"/>
          <w:szCs w:val="22"/>
        </w:rPr>
        <w:t xml:space="preserve">Action buttons per CVE:</w: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pStyle w:val="ListParagraph"/>
        <w:numPr>
          <w:ilvl w:val="0"/>
          <w:numId w:val="2"/>
        </w:numPr>
        <w:spacing w:after="60" w:before="40"/>
      </w:pPr>
      <w:r>
        <w:rPr>
          <w:rFonts w:ascii="Arial" w:cs="Arial" w:eastAsia="Arial" w:hAnsi="Arial"/>
          <w:color w:val="1A2A1A"/>
          <w:sz w:val="22"/>
          <w:szCs w:val="22"/>
        </w:rPr>
        <w:t xml:space="default"/>
      </w:r>
    </w:p>
    <w:p>
      <w:pPr>
        <w:spacing w:after="0" w:before="40"/>
      </w:pPr>
      <w:r>
        <w:t xml:space="preserve"/>
      </w:r>
    </w:p>
    <w:p>
      <w:pPr>
        <w:pStyle w:val="Heading2"/>
        <w:spacing w:after="80" w:before="240"/>
      </w:pPr>
      <w:r>
        <w:rPr>
          <w:rFonts w:ascii="Arial" w:cs="Arial" w:eastAsia="Arial" w:hAnsi="Arial"/>
          <w:b/>
          <w:bCs/>
          <w:color w:val="0D1F0D"/>
          <w:sz w:val="26"/>
          <w:szCs w:val="26"/>
        </w:rPr>
        <w:t xml:space="preserve">4.3  AI Sector Brief</w:t>
      </w:r>
    </w:p>
    <w:p>
      <w:pPr>
        <w:pStyle w:val="ListParagraph"/>
        <w:numPr>
          <w:ilvl w:val="0"/>
          <w:numId w:val="3"/>
        </w:numPr>
        <w:spacing w:after="60" w:before="40"/>
      </w:pPr>
      <w:r>
        <w:rPr>
          <w:rFonts w:ascii="Arial" w:cs="Arial" w:eastAsia="Arial" w:hAnsi="Arial"/>
          <w:color w:val="1A2A1A"/>
          <w:sz w:val="22"/>
          <w:szCs w:val="22"/>
        </w:rPr>
        <w:t xml:space="preserve">Add your Anthropic API key in the top right input field</w:t>
      </w:r>
    </w:p>
    <w:p>
      <w:pPr>
        <w:pStyle w:val="ListParagraph"/>
        <w:numPr>
          <w:ilvl w:val="0"/>
          <w:numId w:val="3"/>
        </w:numPr>
        <w:spacing w:after="60" w:before="40"/>
      </w:pPr>
      <w:r>
        <w:rPr>
          <w:rFonts w:ascii="Arial" w:cs="Arial" w:eastAsia="Arial" w:hAnsi="Arial"/>
          <w:color w:val="1A2A1A"/>
          <w:sz w:val="22"/>
          <w:szCs w:val="22"/>
        </w:rPr>
        <w:t xml:space="preserve">Select your sector</w:t>
      </w:r>
    </w:p>
    <w:p>
      <w:pPr>
        <w:pStyle w:val="ListParagraph"/>
        <w:numPr>
          <w:ilvl w:val="0"/>
          <w:numId w:val="3"/>
        </w:numPr>
        <w:spacing w:after="60" w:before="40"/>
      </w:pPr>
      <w:r>
        <w:rPr>
          <w:rFonts w:ascii="Arial" w:cs="Arial" w:eastAsia="Arial" w:hAnsi="Arial"/>
          <w:color w:val="1A2A1A"/>
          <w:sz w:val="22"/>
          <w:szCs w:val="22"/>
        </w:rPr>
        <w:t xml:space="preserve">Click 🤖 GENERATE SECTOR BRIEF</w:t>
      </w:r>
    </w:p>
    <w:p>
      <w:pPr>
        <w:pStyle w:val="ListParagraph"/>
        <w:numPr>
          <w:ilvl w:val="0"/>
          <w:numId w:val="3"/>
        </w:numPr>
        <w:spacing w:after="60" w:before="40"/>
      </w:pPr>
      <w:r>
        <w:rPr>
          <w:rFonts w:ascii="Arial" w:cs="Arial" w:eastAsia="Arial" w:hAnsi="Arial"/>
          <w:color w:val="1A2A1A"/>
          <w:sz w:val="22"/>
          <w:szCs w:val="22"/>
        </w:rPr>
        <w:t xml:space="preserve">Wait 20-30 seconds for Claude to analyze the sector threat landscape</w:t>
      </w:r>
    </w:p>
    <w:p>
      <w:pPr>
        <w:spacing w:after="0" w:before="10"/>
      </w:pPr>
      <w:r>
        <w:t xml:space="preserve"/>
      </w:r>
    </w:p>
    <w:p>
      <w:pPr>
        <w:spacing w:after="80" w:before="60"/>
      </w:pPr>
      <w:r>
        <w:rPr>
          <w:rFonts w:ascii="Arial" w:cs="Arial" w:eastAsia="Arial" w:hAnsi="Arial"/>
          <w:color w:val="1A2A1A"/>
          <w:sz w:val="22"/>
          <w:szCs w:val="22"/>
        </w:rPr>
        <w:t xml:space="preserve">The AI brief covers five areas:</w:t>
      </w:r>
    </w:p>
    <w:p>
      <w:pPr>
        <w:pStyle w:val="ListParagraph"/>
        <w:numPr>
          <w:ilvl w:val="0"/>
          <w:numId w:val="2"/>
        </w:numPr>
        <w:spacing w:after="60" w:before="40"/>
      </w:pPr>
      <w:r>
        <w:rPr>
          <w:rFonts w:ascii="Arial" w:cs="Arial" w:eastAsia="Arial" w:hAnsi="Arial"/>
          <w:color w:val="1A2A1A"/>
          <w:sz w:val="22"/>
          <w:szCs w:val="22"/>
        </w:rPr>
        <w:t xml:space="preserve">Sector threat summary — current posture in 2 sentences</w:t>
      </w:r>
    </w:p>
    <w:p>
      <w:pPr>
        <w:pStyle w:val="ListParagraph"/>
        <w:numPr>
          <w:ilvl w:val="0"/>
          <w:numId w:val="2"/>
        </w:numPr>
        <w:spacing w:after="60" w:before="40"/>
      </w:pPr>
      <w:r>
        <w:rPr>
          <w:rFonts w:ascii="Arial" w:cs="Arial" w:eastAsia="Arial" w:hAnsi="Arial"/>
          <w:color w:val="1A2A1A"/>
          <w:sz w:val="22"/>
          <w:szCs w:val="22"/>
        </w:rPr>
        <w:t xml:space="preserve">Patch immediately — top 3 CVEs with sector-specific justification</w:t>
      </w:r>
    </w:p>
    <w:p>
      <w:pPr>
        <w:pStyle w:val="ListParagraph"/>
        <w:numPr>
          <w:ilvl w:val="0"/>
          <w:numId w:val="2"/>
        </w:numPr>
        <w:spacing w:after="60" w:before="40"/>
      </w:pPr>
      <w:r>
        <w:rPr>
          <w:rFonts w:ascii="Arial" w:cs="Arial" w:eastAsia="Arial" w:hAnsi="Arial"/>
          <w:color w:val="1A2A1A"/>
          <w:sz w:val="22"/>
          <w:szCs w:val="22"/>
        </w:rPr>
        <w:t xml:space="preserve">Active threat actor activity — what specific groups are doing right now</w:t>
      </w:r>
    </w:p>
    <w:p>
      <w:pPr>
        <w:pStyle w:val="ListParagraph"/>
        <w:numPr>
          <w:ilvl w:val="0"/>
          <w:numId w:val="2"/>
        </w:numPr>
        <w:spacing w:after="60" w:before="40"/>
      </w:pPr>
      <w:r>
        <w:rPr>
          <w:rFonts w:ascii="Arial" w:cs="Arial" w:eastAsia="Arial" w:hAnsi="Arial"/>
          <w:color w:val="1A2A1A"/>
          <w:sz w:val="22"/>
          <w:szCs w:val="22"/>
        </w:rPr>
        <w:t xml:space="preserve">Sector-specific defensive actions — 3 immediate steps for your environment</w:t>
      </w:r>
    </w:p>
    <w:p>
      <w:pPr>
        <w:pStyle w:val="ListParagraph"/>
        <w:numPr>
          <w:ilvl w:val="0"/>
          <w:numId w:val="2"/>
        </w:numPr>
        <w:spacing w:after="60" w:before="40"/>
      </w:pPr>
      <w:r>
        <w:rPr>
          <w:rFonts w:ascii="Arial" w:cs="Arial" w:eastAsia="Arial" w:hAnsi="Arial"/>
          <w:color w:val="1A2A1A"/>
          <w:sz w:val="22"/>
          <w:szCs w:val="22"/>
        </w:rPr>
        <w:t xml:space="preserve">Ghost 2210 tools to use now — which toolkit tools apply to your current situation</w: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5500" w:sz="4"/>
              <w:left w:val="single" w:color="CC5500" w:sz="4"/>
              <w:bottom w:val="single" w:color="CC5500" w:sz="4"/>
              <w:right w:val="single" w:color="CC5500" w:sz="4"/>
            </w:tcBorders>
            <w:shd w:fill="FFF8E8" w:val="clear"/>
            <w:tcMar>
              <w:top w:type="dxa" w:w="160"/>
              <w:left w:type="dxa" w:w="240"/>
              <w:bottom w:type="dxa" w:w="160"/>
              <w:right w:type="dxa" w:w="240"/>
            </w:tcMar>
          </w:tcPr>
          <w:p>
            <w:pPr>
              <w:spacing w:after="80" w:before="60"/>
            </w:pPr>
            <w:r>
              <w:rPr>
                <w:rFonts w:ascii="Arial" w:cs="Arial" w:eastAsia="Arial" w:hAnsi="Arial"/>
                <w:b/>
                <w:bCs/>
                <w:color w:val="0D1F0D"/>
                <w:sz w:val="22"/>
                <w:szCs w:val="22"/>
              </w:rPr>
              <w:t xml:space="preserve">NOTE: </w:t>
            </w:r>
            <w:r>
              <w:rPr>
                <w:rFonts w:ascii="Arial" w:cs="Arial" w:eastAsia="Arial" w:hAnsi="Arial"/>
                <w:color w:val="1A2A1A"/>
                <w:sz w:val="22"/>
                <w:szCs w:val="22"/>
              </w:rPr>
              <w:t xml:space="preserve">AI analysis requires an Anthropic API key. The tool is fully functional without it — CVE data, actor profiles, and integration links all work without AI.</w:t>
            </w:r>
          </w:p>
        </w:tc>
      </w:tr>
    </w:tbl>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5. Integration with the Ghost 2210 Toolkit</w:t>
      </w:r>
    </w:p>
    <w:p>
      <w:pPr>
        <w:spacing w:after="80" w:before="60"/>
      </w:pPr>
      <w:r>
        <w:rPr>
          <w:rFonts w:ascii="Arial" w:cs="Arial" w:eastAsia="Arial" w:hAnsi="Arial"/>
          <w:color w:val="1A2A1A"/>
          <w:sz w:val="22"/>
          <w:szCs w:val="22"/>
        </w:rPr>
        <w:t xml:space="preserve">Tool 38 is designed as the entry point for sector-specific defensive workflows. Every finding in Tool 38 connects directly to action tools in the toolkit.</w:t>
      </w:r>
    </w:p>
    <w:p>
      <w:pPr>
        <w:spacing w:after="0" w:before="20"/>
      </w:pPr>
      <w:r>
        <w:t xml:space="preserve"/>
      </w:r>
    </w:p>
    <w:p>
      <w:pPr>
        <w:pStyle w:val="Heading2"/>
        <w:spacing w:after="80" w:before="240"/>
      </w:pPr>
      <w:r>
        <w:rPr>
          <w:rFonts w:ascii="Arial" w:cs="Arial" w:eastAsia="Arial" w:hAnsi="Arial"/>
          <w:b/>
          <w:bCs/>
          <w:color w:val="0D1F0D"/>
          <w:sz w:val="26"/>
          <w:szCs w:val="26"/>
        </w:rPr>
        <w:t xml:space="preserve">5.1  Integration Map</w: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3760"/>
      </w:tblGrid>
      <w:tr>
        <w:tc>
          <w:tcPr>
            <w:tcW w:type="dxa" w:w="24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Tool</w:t>
            </w:r>
          </w:p>
        </w:tc>
        <w:tc>
          <w:tcPr>
            <w:tcW w:type="dxa" w:w="32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When to Use It from Tool 38</w:t>
            </w:r>
          </w:p>
        </w:tc>
        <w:tc>
          <w:tcPr>
            <w:tcW w:type="dxa" w:w="376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What You Get</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80" w:before="60"/>
            </w:pPr>
            <w:r>
              <w:rPr>
                <w:rFonts w:ascii="Arial" w:cs="Arial" w:eastAsia="Arial" w:hAnsi="Arial"/>
                <w:b/>
                <w:bCs/>
                <w:color w:val="0D1F0D"/>
                <w:sz w:val="22"/>
                <w:szCs w:val="22"/>
              </w:rPr>
              <w:t xml:space="preserve">Tool 02 — KEV Scanner</w:t>
            </w:r>
          </w:p>
        </w:tc>
        <w:tc>
          <w:tcPr>
            <w:tcW w:type="dxa" w:w="3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80" w:before="60"/>
            </w:pPr>
            <w:r>
              <w:rPr>
                <w:rFonts w:ascii="Arial" w:cs="Arial" w:eastAsia="Arial" w:hAnsi="Arial"/>
                <w:color w:val="1A2A1A"/>
                <w:sz w:val="22"/>
                <w:szCs w:val="22"/>
              </w:rPr>
              <w:t xml:space="preserve">Click KEV button on any CVE entry</w:t>
            </w:r>
          </w:p>
        </w:tc>
        <w:tc>
          <w:tcPr>
            <w:tcW w:type="dxa" w:w="37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80" w:before="60"/>
            </w:pPr>
            <w:r>
              <w:rPr>
                <w:rFonts w:ascii="Arial" w:cs="Arial" w:eastAsia="Arial" w:hAnsi="Arial"/>
                <w:color w:val="1A2A1A"/>
                <w:sz w:val="22"/>
                <w:szCs w:val="22"/>
              </w:rPr>
              <w:t xml:space="preserve">Full CISA KEV details: due date, required action, affected versions, vendor advisory link</w:t>
            </w:r>
          </w:p>
        </w:tc>
      </w:tr>
      <w:tr>
        <w:tc>
          <w:tcPr>
            <w:tcW w:type="dxa" w:w="2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pPr>
              <w:spacing w:after="80" w:before="60"/>
            </w:pPr>
            <w:r>
              <w:rPr>
                <w:rFonts w:ascii="Arial" w:cs="Arial" w:eastAsia="Arial" w:hAnsi="Arial"/>
                <w:b/>
                <w:bCs/>
                <w:color w:val="0D1F0D"/>
                <w:sz w:val="22"/>
                <w:szCs w:val="22"/>
              </w:rPr>
              <w:t xml:space="preserve">Tool 06 — Patch Priority Ranker</w:t>
            </w:r>
          </w:p>
        </w:tc>
        <w:tc>
          <w:tcPr>
            <w:tcW w:type="dxa" w:w="3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pPr>
              <w:spacing w:after="80" w:before="60"/>
            </w:pPr>
            <w:r>
              <w:rPr>
                <w:rFonts w:ascii="Arial" w:cs="Arial" w:eastAsia="Arial" w:hAnsi="Arial"/>
                <w:color w:val="1A2A1A"/>
                <w:sz w:val="22"/>
                <w:szCs w:val="22"/>
              </w:rPr>
              <w:t xml:space="preserve">Click → Patch Ranker in right panel</w:t>
            </w:r>
          </w:p>
        </w:tc>
        <w:tc>
          <w:tcPr>
            <w:tcW w:type="dxa" w:w="37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pPr>
              <w:spacing w:after="80" w:before="60"/>
            </w:pPr>
            <w:r>
              <w:rPr>
                <w:rFonts w:ascii="Arial" w:cs="Arial" w:eastAsia="Arial" w:hAnsi="Arial"/>
                <w:color w:val="1A2A1A"/>
                <w:sz w:val="22"/>
                <w:szCs w:val="22"/>
              </w:rPr>
              <w:t xml:space="preserve">SSVC decision (ACT/ATTEND/TRACK) and EPSS ranking for all sector CVEs — tells you exactly which to patch first</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80" w:before="60"/>
            </w:pPr>
            <w:r>
              <w:rPr>
                <w:rFonts w:ascii="Arial" w:cs="Arial" w:eastAsia="Arial" w:hAnsi="Arial"/>
                <w:b/>
                <w:bCs/>
                <w:color w:val="0D1F0D"/>
                <w:sz w:val="22"/>
                <w:szCs w:val="22"/>
              </w:rPr>
              <w:t xml:space="preserve">Tool 18 — KEV Detection Signatures</w:t>
            </w:r>
          </w:p>
        </w:tc>
        <w:tc>
          <w:tcPr>
            <w:tcW w:type="dxa" w:w="3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80" w:before="60"/>
            </w:pPr>
            <w:r>
              <w:rPr>
                <w:rFonts w:ascii="Arial" w:cs="Arial" w:eastAsia="Arial" w:hAnsi="Arial"/>
                <w:color w:val="1A2A1A"/>
                <w:sz w:val="22"/>
                <w:szCs w:val="22"/>
              </w:rPr>
              <w:t xml:space="preserve">Click Signatures button on any CVE</w:t>
            </w:r>
          </w:p>
        </w:tc>
        <w:tc>
          <w:tcPr>
            <w:tcW w:type="dxa" w:w="37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80" w:before="60"/>
            </w:pPr>
            <w:r>
              <w:rPr>
                <w:rFonts w:ascii="Arial" w:cs="Arial" w:eastAsia="Arial" w:hAnsi="Arial"/>
                <w:color w:val="1A2A1A"/>
                <w:sz w:val="22"/>
                <w:szCs w:val="22"/>
              </w:rPr>
              <w:t xml:space="preserve">Sigma (SIEM), Snort/Suricata (IDS), and YARA (malware) rules — deploy while patch is staged</w:t>
            </w:r>
          </w:p>
        </w:tc>
      </w:tr>
      <w:tr>
        <w:tc>
          <w:tcPr>
            <w:tcW w:type="dxa" w:w="2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pPr>
              <w:spacing w:after="80" w:before="60"/>
            </w:pPr>
            <w:r>
              <w:rPr>
                <w:rFonts w:ascii="Arial" w:cs="Arial" w:eastAsia="Arial" w:hAnsi="Arial"/>
                <w:b/>
                <w:bCs/>
                <w:color w:val="0D1F0D"/>
                <w:sz w:val="22"/>
                <w:szCs w:val="22"/>
              </w:rPr>
              <w:t xml:space="preserve">Tool 29 — IR Playbook Builder</w:t>
            </w:r>
          </w:p>
        </w:tc>
        <w:tc>
          <w:tcPr>
            <w:tcW w:type="dxa" w:w="3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pPr>
              <w:spacing w:after="80" w:before="60"/>
            </w:pPr>
            <w:r>
              <w:rPr>
                <w:rFonts w:ascii="Arial" w:cs="Arial" w:eastAsia="Arial" w:hAnsi="Arial"/>
                <w:color w:val="1A2A1A"/>
                <w:sz w:val="22"/>
                <w:szCs w:val="22"/>
              </w:rPr>
              <w:t xml:space="preserve">Click IR Playbook button on any CVE, or after identifying active exploitation</w:t>
            </w:r>
          </w:p>
        </w:tc>
        <w:tc>
          <w:tcPr>
            <w:tcW w:type="dxa" w:w="37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pPr>
              <w:spacing w:after="80" w:before="60"/>
            </w:pPr>
            <w:r>
              <w:rPr>
                <w:rFonts w:ascii="Arial" w:cs="Arial" w:eastAsia="Arial" w:hAnsi="Arial"/>
                <w:color w:val="1A2A1A"/>
                <w:sz w:val="22"/>
                <w:szCs w:val="22"/>
              </w:rPr>
              <w:t xml:space="preserve">AI-generated NIST-aligned playbook for the specific attack type — 6 phases, IOC hunt list, stakeholder comms</w:t>
            </w:r>
          </w:p>
        </w:tc>
      </w:tr>
      <w:tr>
        <w:tc>
          <w:tcPr>
            <w:tcW w:type="dxa" w:w="2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80" w:before="60"/>
            </w:pPr>
            <w:r>
              <w:rPr>
                <w:rFonts w:ascii="Arial" w:cs="Arial" w:eastAsia="Arial" w:hAnsi="Arial"/>
                <w:b/>
                <w:bCs/>
                <w:color w:val="0D1F0D"/>
                <w:sz w:val="22"/>
                <w:szCs w:val="22"/>
              </w:rPr>
              <w:t xml:space="preserve">Tool 31 — Real-Time IDS</w:t>
            </w:r>
          </w:p>
        </w:tc>
        <w:tc>
          <w:tcPr>
            <w:tcW w:type="dxa" w:w="32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80" w:before="60"/>
            </w:pPr>
            <w:r>
              <w:rPr>
                <w:rFonts w:ascii="Arial" w:cs="Arial" w:eastAsia="Arial" w:hAnsi="Arial"/>
                <w:color w:val="1A2A1A"/>
                <w:sz w:val="22"/>
                <w:szCs w:val="22"/>
              </w:rPr>
              <w:t xml:space="preserve">After getting detection signatures from Tool 18</w:t>
            </w:r>
          </w:p>
        </w:tc>
        <w:tc>
          <w:tcPr>
            <w:tcW w:type="dxa" w:w="37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pPr>
              <w:spacing w:after="80" w:before="60"/>
            </w:pPr>
            <w:r>
              <w:rPr>
                <w:rFonts w:ascii="Arial" w:cs="Arial" w:eastAsia="Arial" w:hAnsi="Arial"/>
                <w:color w:val="1A2A1A"/>
                <w:sz w:val="22"/>
                <w:szCs w:val="22"/>
              </w:rPr>
              <w:t xml:space="preserve">Paste logs into IDS to detect active exploitation of sector CVEs in your environment</w:t>
            </w:r>
          </w:p>
        </w:tc>
      </w:tr>
      <w:tr>
        <w:tc>
          <w:tcPr>
            <w:tcW w:type="dxa" w:w="2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pPr>
              <w:spacing w:after="80" w:before="60"/>
            </w:pPr>
            <w:r>
              <w:rPr>
                <w:rFonts w:ascii="Arial" w:cs="Arial" w:eastAsia="Arial" w:hAnsi="Arial"/>
                <w:b/>
                <w:bCs/>
                <w:color w:val="0D1F0D"/>
                <w:sz w:val="22"/>
                <w:szCs w:val="22"/>
              </w:rPr>
              <w:t xml:space="preserve">Tool 33 — COP Dashboard</w:t>
            </w:r>
          </w:p>
        </w:tc>
        <w:tc>
          <w:tcPr>
            <w:tcW w:type="dxa" w:w="32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pPr>
              <w:spacing w:after="80" w:before="60"/>
            </w:pPr>
            <w:r>
              <w:rPr>
                <w:rFonts w:ascii="Arial" w:cs="Arial" w:eastAsia="Arial" w:hAnsi="Arial"/>
                <w:color w:val="1A2A1A"/>
                <w:sz w:val="22"/>
                <w:szCs w:val="22"/>
              </w:rPr>
              <w:t xml:space="preserve">After completing sector review</w:t>
            </w:r>
          </w:p>
        </w:tc>
        <w:tc>
          <w:tcPr>
            <w:tcW w:type="dxa" w:w="37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pPr>
              <w:spacing w:after="80" w:before="60"/>
            </w:pPr>
            <w:r>
              <w:rPr>
                <w:rFonts w:ascii="Arial" w:cs="Arial" w:eastAsia="Arial" w:hAnsi="Arial"/>
                <w:color w:val="1A2A1A"/>
                <w:sz w:val="22"/>
                <w:szCs w:val="22"/>
              </w:rPr>
              <w:t xml:space="preserve">Click your sector on the COP Dashboard to see the full sector threat report alongside global intelligence</w:t>
            </w:r>
          </w:p>
        </w:tc>
      </w:tr>
    </w:tbl>
    <w:p>
      <w:pPr>
        <w:spacing w:after="0" w:before="40"/>
      </w:pPr>
      <w:r>
        <w:t xml:space="preserve"/>
      </w:r>
    </w:p>
    <w:p>
      <w:pPr>
        <w:pStyle w:val="Heading2"/>
        <w:spacing w:after="80" w:before="240"/>
      </w:pPr>
      <w:r>
        <w:rPr>
          <w:rFonts w:ascii="Arial" w:cs="Arial" w:eastAsia="Arial" w:hAnsi="Arial"/>
          <w:b/>
          <w:bCs/>
          <w:color w:val="0D1F0D"/>
          <w:sz w:val="26"/>
          <w:szCs w:val="26"/>
        </w:rPr>
        <w:t xml:space="preserve">5.2  Complete Sector Response Workflow</w: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AA20" w:sz="4"/>
              <w:left w:val="single" w:color="00AA20" w:sz="4"/>
              <w:bottom w:val="single" w:color="00AA20" w:sz="4"/>
              <w:right w:val="single" w:color="00AA20" w:sz="4"/>
            </w:tcBorders>
            <w:shd w:fill="E8F5E8" w:val="clear"/>
            <w:tcMar>
              <w:top w:type="dxa" w:w="160"/>
              <w:left w:type="dxa" w:w="240"/>
              <w:bottom w:type="dxa" w:w="160"/>
              <w:right w:type="dxa" w:w="240"/>
            </w:tcMar>
          </w:tcPr>
          <w:p>
            <w:pPr>
              <w:spacing w:after="40" w:before="0"/>
            </w:pPr>
            <w:r>
              <w:rPr>
                <w:rFonts w:ascii="Arial" w:cs="Arial" w:eastAsia="Arial" w:hAnsi="Arial"/>
                <w:b/>
                <w:bCs/>
                <w:color w:val="0D1F0D"/>
                <w:sz w:val="22"/>
                <w:szCs w:val="22"/>
              </w:rPr>
              <w:t xml:space="preserve">When a new critical CVE drops affecting your sector — complete response in under 10 minutes:</w:t>
            </w:r>
          </w:p>
          <w:p>
            <w:pPr>
              <w:pStyle w:val="ListParagraph"/>
              <w:numPr>
                <w:ilvl w:val="0"/>
                <w:numId w:val="3"/>
              </w:numPr>
              <w:spacing w:after="60" w:before="40"/>
            </w:pPr>
            <w:r>
              <w:rPr>
                <w:rFonts w:ascii="Arial" w:cs="Arial" w:eastAsia="Arial" w:hAnsi="Arial"/>
                <w:color w:val="1A2A1A"/>
                <w:sz w:val="22"/>
                <w:szCs w:val="22"/>
              </w:rPr>
              <w:t xml:space="preserve">[Tool 38] Select your sector → identify the CVE in the feed</w:t>
            </w:r>
          </w:p>
          <w:p>
            <w:pPr>
              <w:pStyle w:val="ListParagraph"/>
              <w:numPr>
                <w:ilvl w:val="0"/>
                <w:numId w:val="3"/>
              </w:numPr>
              <w:spacing w:after="60" w:before="40"/>
            </w:pPr>
            <w:r>
              <w:rPr>
                <w:rFonts w:ascii="Arial" w:cs="Arial" w:eastAsia="Arial" w:hAnsi="Arial"/>
                <w:color w:val="1A2A1A"/>
                <w:sz w:val="22"/>
                <w:szCs w:val="22"/>
              </w:rPr>
              <w:t xml:space="preserve">[Tool 38] Check: is it KEV? Is it actively exploited? Which actors are using it?</w:t>
            </w:r>
          </w:p>
          <w:p>
            <w:pPr>
              <w:pStyle w:val="ListParagraph"/>
              <w:numPr>
                <w:ilvl w:val="0"/>
                <w:numId w:val="3"/>
              </w:numPr>
              <w:spacing w:after="60" w:before="40"/>
            </w:pPr>
            <w:r>
              <w:rPr>
                <w:rFonts w:ascii="Arial" w:cs="Arial" w:eastAsia="Arial" w:hAnsi="Arial"/>
                <w:color w:val="1A2A1A"/>
                <w:sz w:val="22"/>
                <w:szCs w:val="22"/>
              </w:rPr>
              <w:t xml:space="preserve">[Tool 38 → Tool 02] Click KEV button — get CISA required action and patch deadline</w:t>
            </w:r>
          </w:p>
          <w:p>
            <w:pPr>
              <w:pStyle w:val="ListParagraph"/>
              <w:numPr>
                <w:ilvl w:val="0"/>
                <w:numId w:val="3"/>
              </w:numPr>
              <w:spacing w:after="60" w:before="40"/>
            </w:pPr>
            <w:r>
              <w:rPr>
                <w:rFonts w:ascii="Arial" w:cs="Arial" w:eastAsia="Arial" w:hAnsi="Arial"/>
                <w:color w:val="1A2A1A"/>
                <w:sz w:val="22"/>
                <w:szCs w:val="22"/>
              </w:rPr>
              <w:t xml:space="preserve">[Tool 38 → Tool 06] Click → Patch Ranker — get priority decision against your full CVE backlog</w:t>
            </w:r>
          </w:p>
          <w:p>
            <w:pPr>
              <w:pStyle w:val="ListParagraph"/>
              <w:numPr>
                <w:ilvl w:val="0"/>
                <w:numId w:val="3"/>
              </w:numPr>
              <w:spacing w:after="60" w:before="40"/>
            </w:pPr>
            <w:r>
              <w:rPr>
                <w:rFonts w:ascii="Arial" w:cs="Arial" w:eastAsia="Arial" w:hAnsi="Arial"/>
                <w:color w:val="1A2A1A"/>
                <w:sz w:val="22"/>
                <w:szCs w:val="22"/>
              </w:rPr>
              <w:t xml:space="preserve">[Tool 38 → Tool 18] Click Signatures — deploy Sigma/Snort/YARA while patch is staged</w:t>
            </w:r>
          </w:p>
          <w:p>
            <w:pPr>
              <w:pStyle w:val="ListParagraph"/>
              <w:numPr>
                <w:ilvl w:val="0"/>
                <w:numId w:val="3"/>
              </w:numPr>
              <w:spacing w:after="60" w:before="40"/>
            </w:pPr>
            <w:r>
              <w:rPr>
                <w:rFonts w:ascii="Arial" w:cs="Arial" w:eastAsia="Arial" w:hAnsi="Arial"/>
                <w:color w:val="1A2A1A"/>
                <w:sz w:val="22"/>
                <w:szCs w:val="22"/>
              </w:rPr>
              <w:t xml:space="preserve">[Tool 38 → Tool 31] Paste your logs into IDS — check if exploitation is already occurring</w:t>
            </w:r>
          </w:p>
          <w:p>
            <w:pPr>
              <w:pStyle w:val="ListParagraph"/>
              <w:numPr>
                <w:ilvl w:val="0"/>
                <w:numId w:val="3"/>
              </w:numPr>
              <w:spacing w:after="60" w:before="40"/>
            </w:pPr>
            <w:r>
              <w:rPr>
                <w:rFonts w:ascii="Arial" w:cs="Arial" w:eastAsia="Arial" w:hAnsi="Arial"/>
                <w:color w:val="1A2A1A"/>
                <w:sz w:val="22"/>
                <w:szCs w:val="22"/>
              </w:rPr>
              <w:t xml:space="preserve">[Tool 38 → Tool 29] If exploitation detected — generate IR playbook immediately</w:t>
            </w:r>
          </w:p>
          <w:p>
            <w:pPr>
              <w:pStyle w:val="ListParagraph"/>
              <w:numPr>
                <w:ilvl w:val="0"/>
                <w:numId w:val="3"/>
              </w:numPr>
              <w:spacing w:after="60" w:before="40"/>
            </w:pPr>
            <w:r>
              <w:rPr>
                <w:rFonts w:ascii="Arial" w:cs="Arial" w:eastAsia="Arial" w:hAnsi="Arial"/>
                <w:color w:val="1A2A1A"/>
                <w:sz w:val="22"/>
                <w:szCs w:val="22"/>
              </w:rPr>
              <w:t xml:space="preserve">[Tool 33] Update the COP Dashboard — brief leadership on sector posture</w:t>
            </w:r>
          </w:p>
        </w:tc>
      </w:tr>
    </w:tbl>
    <w:p>
      <w:pPr>
        <w:spacing w:after="0" w:before="40"/>
      </w:pPr>
      <w:r>
        <w:t xml:space="preserve"/>
      </w:r>
    </w:p>
    <w:p>
      <w:pPr>
        <w:pStyle w:val="Heading2"/>
        <w:spacing w:after="80" w:before="240"/>
      </w:pPr>
      <w:r>
        <w:rPr>
          <w:rFonts w:ascii="Arial" w:cs="Arial" w:eastAsia="Arial" w:hAnsi="Arial"/>
          <w:b/>
          <w:bCs/>
          <w:color w:val="0D1F0D"/>
          <w:sz w:val="26"/>
          <w:szCs w:val="26"/>
        </w:rPr>
        <w:t xml:space="preserve">5.3  Export and Reporting</w:t>
      </w:r>
    </w:p>
    <w:p>
      <w:pPr>
        <w:spacing w:after="0" w:before="10"/>
      </w:pPr>
      <w:r>
        <w:t xml:space="preserve"/>
      </w:r>
    </w:p>
    <w:p>
      <w:pPr>
        <w:pStyle w:val="Heading3"/>
        <w:spacing w:after="60" w:before="160"/>
      </w:pPr>
      <w:r>
        <w:rPr>
          <w:rFonts w:ascii="Arial" w:cs="Arial" w:eastAsia="Arial" w:hAnsi="Arial"/>
          <w:b/>
          <w:bCs/>
          <w:color w:val="006620"/>
          <w:sz w:val="22"/>
          <w:szCs w:val="22"/>
        </w:rPr>
        <w:t xml:space="preserve">CSV Export</w:t>
      </w:r>
    </w:p>
    <w:p>
      <w:pPr>
        <w:spacing w:after="80" w:before="60"/>
      </w:pPr>
      <w:r>
        <w:rPr>
          <w:rFonts w:ascii="Arial" w:cs="Arial" w:eastAsia="Arial" w:hAnsi="Arial"/>
          <w:color w:val="1A2A1A"/>
          <w:sz w:val="22"/>
          <w:szCs w:val="22"/>
        </w:rPr>
        <w:t xml:space="preserve">Click 📥 CSV in the top bar to export all sector CVEs as a spreadsheet with:</w:t>
      </w:r>
    </w:p>
    <w:p>
      <w:pPr>
        <w:pStyle w:val="ListParagraph"/>
        <w:numPr>
          <w:ilvl w:val="0"/>
          <w:numId w:val="2"/>
        </w:numPr>
        <w:spacing w:after="60" w:before="40"/>
      </w:pPr>
      <w:r>
        <w:rPr>
          <w:rFonts w:ascii="Arial" w:cs="Arial" w:eastAsia="Arial" w:hAnsi="Arial"/>
          <w:color w:val="1A2A1A"/>
          <w:sz w:val="22"/>
          <w:szCs w:val="22"/>
        </w:rPr>
        <w:t xml:space="preserve">CVE ID, vendor, product, CVSS score, EPSS probability</w:t>
      </w:r>
    </w:p>
    <w:p>
      <w:pPr>
        <w:pStyle w:val="ListParagraph"/>
        <w:numPr>
          <w:ilvl w:val="0"/>
          <w:numId w:val="2"/>
        </w:numPr>
        <w:spacing w:after="60" w:before="40"/>
      </w:pPr>
      <w:r>
        <w:rPr>
          <w:rFonts w:ascii="Arial" w:cs="Arial" w:eastAsia="Arial" w:hAnsi="Arial"/>
          <w:color w:val="1A2A1A"/>
          <w:sz w:val="22"/>
          <w:szCs w:val="22"/>
        </w:rPr>
        <w:t xml:space="preserve">KEV status (YES/NO) and active exploit status</w:t>
      </w:r>
    </w:p>
    <w:p>
      <w:pPr>
        <w:pStyle w:val="ListParagraph"/>
        <w:numPr>
          <w:ilvl w:val="0"/>
          <w:numId w:val="2"/>
        </w:numPr>
        <w:spacing w:after="60" w:before="40"/>
      </w:pPr>
      <w:r>
        <w:rPr>
          <w:rFonts w:ascii="Arial" w:cs="Arial" w:eastAsia="Arial" w:hAnsi="Arial"/>
          <w:color w:val="1A2A1A"/>
          <w:sz w:val="22"/>
          <w:szCs w:val="22"/>
        </w:rPr>
        <w:t xml:space="preserve">Threat actor attribution</w:t>
      </w:r>
    </w:p>
    <w:p>
      <w:pPr>
        <w:pStyle w:val="ListParagraph"/>
        <w:numPr>
          <w:ilvl w:val="0"/>
          <w:numId w:val="2"/>
        </w:numPr>
        <w:spacing w:after="60" w:before="40"/>
      </w:pPr>
      <w:r>
        <w:rPr>
          <w:rFonts w:ascii="Arial" w:cs="Arial" w:eastAsia="Arial" w:hAnsi="Arial"/>
          <w:color w:val="1A2A1A"/>
          <w:sz w:val="22"/>
          <w:szCs w:val="22"/>
        </w:rPr>
        <w:t xml:space="preserve">CVE description</w:t>
      </w:r>
    </w:p>
    <w:p>
      <w:pPr>
        <w:spacing w:after="80" w:before="60"/>
      </w:pPr>
      <w:r>
        <w:rPr>
          <w:rFonts w:ascii="Arial" w:cs="Arial" w:eastAsia="Arial" w:hAnsi="Arial"/>
          <w:color w:val="1A2A1A"/>
          <w:sz w:val="22"/>
          <w:szCs w:val="22"/>
        </w:rPr>
        <w:t xml:space="preserve">Use this CSV for:</w:t>
      </w:r>
    </w:p>
    <w:p>
      <w:pPr>
        <w:pStyle w:val="ListParagraph"/>
        <w:numPr>
          <w:ilvl w:val="0"/>
          <w:numId w:val="2"/>
        </w:numPr>
        <w:spacing w:after="60" w:before="40"/>
      </w:pPr>
      <w:r>
        <w:rPr>
          <w:rFonts w:ascii="Arial" w:cs="Arial" w:eastAsia="Arial" w:hAnsi="Arial"/>
          <w:color w:val="1A2A1A"/>
          <w:sz w:val="22"/>
          <w:szCs w:val="22"/>
        </w:rPr>
        <w:t xml:space="preserve">Patch management ticketing system import</w:t>
      </w:r>
    </w:p>
    <w:p>
      <w:pPr>
        <w:pStyle w:val="ListParagraph"/>
        <w:numPr>
          <w:ilvl w:val="0"/>
          <w:numId w:val="2"/>
        </w:numPr>
        <w:spacing w:after="60" w:before="40"/>
      </w:pPr>
      <w:r>
        <w:rPr>
          <w:rFonts w:ascii="Arial" w:cs="Arial" w:eastAsia="Arial" w:hAnsi="Arial"/>
          <w:color w:val="1A2A1A"/>
          <w:sz w:val="22"/>
          <w:szCs w:val="22"/>
        </w:rPr>
        <w:t xml:space="preserve">Vulnerability reporting to leadership</w:t>
      </w:r>
    </w:p>
    <w:p>
      <w:pPr>
        <w:pStyle w:val="ListParagraph"/>
        <w:numPr>
          <w:ilvl w:val="0"/>
          <w:numId w:val="2"/>
        </w:numPr>
        <w:spacing w:after="60" w:before="40"/>
      </w:pPr>
      <w:r>
        <w:rPr>
          <w:rFonts w:ascii="Arial" w:cs="Arial" w:eastAsia="Arial" w:hAnsi="Arial"/>
          <w:color w:val="1A2A1A"/>
          <w:sz w:val="22"/>
          <w:szCs w:val="22"/>
        </w:rPr>
        <w:t xml:space="preserve">Cross-referencing against your asset inventory in Tool 32</w:t>
      </w:r>
    </w:p>
    <w:p>
      <w:pPr>
        <w:spacing w:after="0" w:before="20"/>
      </w:pPr>
      <w:r>
        <w:t xml:space="preserve"/>
      </w:r>
    </w:p>
    <w:p>
      <w:pPr>
        <w:pStyle w:val="Heading3"/>
        <w:spacing w:after="60" w:before="160"/>
      </w:pPr>
      <w:r>
        <w:rPr>
          <w:rFonts w:ascii="Arial" w:cs="Arial" w:eastAsia="Arial" w:hAnsi="Arial"/>
          <w:b/>
          <w:bCs/>
          <w:color w:val="006620"/>
          <w:sz w:val="22"/>
          <w:szCs w:val="22"/>
        </w:rPr>
        <w:t xml:space="preserve">Send to Patch Ranker</w:t>
      </w:r>
    </w:p>
    <w:p>
      <w:pPr>
        <w:spacing w:after="80" w:before="60"/>
      </w:pPr>
      <w:r>
        <w:rPr>
          <w:rFonts w:ascii="Arial" w:cs="Arial" w:eastAsia="Arial" w:hAnsi="Arial"/>
          <w:color w:val="1A2A1A"/>
          <w:sz w:val="22"/>
          <w:szCs w:val="22"/>
        </w:rPr>
        <w:t xml:space="preserve">Click → Patch Ranker in the right panel to automatically send all sector CVE IDs to Tool 06. Tool 06 will rank them by SSVC decision and EPSS score, delivering ACT/ATTEND/TRACK+/TRACK decisions for your patch team.</w:t>
      </w:r>
    </w:p>
    <w:p>
      <w:pPr>
        <w:spacing w:after="0" w:before="1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6620" w:sz="4"/>
              <w:left w:val="single" w:color="006620" w:sz="4"/>
              <w:bottom w:val="single" w:color="006620" w:sz="4"/>
              <w:right w:val="single" w:color="006620" w:sz="4"/>
            </w:tcBorders>
            <w:shd w:fill="F0F8F0" w:val="clear"/>
            <w:tcMar>
              <w:top w:type="dxa" w:w="160"/>
              <w:left w:type="dxa" w:w="240"/>
              <w:bottom w:type="dxa" w:w="160"/>
              <w:right w:type="dxa" w:w="240"/>
            </w:tcMar>
          </w:tcPr>
          <w:p>
            <w:pPr>
              <w:spacing w:after="80" w:before="60"/>
            </w:pPr>
            <w:r>
              <w:rPr>
                <w:rFonts w:ascii="Arial" w:cs="Arial" w:eastAsia="Arial" w:hAnsi="Arial"/>
                <w:b/>
                <w:bCs/>
                <w:color w:val="0D1F0D"/>
                <w:sz w:val="22"/>
                <w:szCs w:val="22"/>
              </w:rPr>
              <w:t xml:space="preserve">TIP: </w:t>
            </w:r>
            <w:r>
              <w:rPr>
                <w:rFonts w:ascii="Arial" w:cs="Arial" w:eastAsia="Arial" w:hAnsi="Arial"/>
                <w:color w:val="1A2A1A"/>
                <w:sz w:val="22"/>
                <w:szCs w:val="22"/>
              </w:rPr>
              <w:t xml:space="preserve">Run this weekly. The sector CVE list updates as new vulnerabilities are disclosed. Sending the full list to the Patch Ranker takes 30 seconds and gives your patch team a ranked work order.</w:t>
            </w:r>
          </w:p>
        </w:tc>
      </w:tr>
    </w:tbl>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6. Sector-Specific Guidance</w:t>
      </w:r>
    </w:p>
    <w:p>
      <w:pPr>
        <w:spacing w:after="0" w:before="20"/>
      </w:pPr>
      <w:r>
        <w:t xml:space="preserve"/>
      </w:r>
    </w:p>
    <w:p>
      <w:pPr>
        <w:pStyle w:val="Heading2"/>
        <w:spacing w:after="80" w:before="240"/>
      </w:pPr>
      <w:r>
        <w:rPr>
          <w:rFonts w:ascii="Arial" w:cs="Arial" w:eastAsia="Arial" w:hAnsi="Arial"/>
          <w:b/>
          <w:bCs/>
          <w:color w:val="0D1F0D"/>
          <w:sz w:val="26"/>
          <w:szCs w:val="26"/>
        </w:rPr>
        <w:t xml:space="preserve">6.1  Energy Sector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0000" w:sz="4"/>
              <w:left w:val="single" w:color="CC0000" w:sz="4"/>
              <w:bottom w:val="single" w:color="CC0000" w:sz="4"/>
              <w:right w:val="single" w:color="CC0000" w:sz="4"/>
            </w:tcBorders>
            <w:shd w:fill="FFF0F0" w:val="clear"/>
            <w:tcMar>
              <w:top w:type="dxa" w:w="160"/>
              <w:left w:type="dxa" w:w="240"/>
              <w:bottom w:type="dxa" w:w="160"/>
              <w:right w:type="dxa" w:w="240"/>
            </w:tcMar>
          </w:tcPr>
          <w:p>
            <w:pPr>
              <w:spacing w:after="20" w:before="0"/>
            </w:pPr>
            <w:r>
              <w:rPr>
                <w:rFonts w:ascii="Arial" w:cs="Arial" w:eastAsia="Arial" w:hAnsi="Arial"/>
                <w:b/>
                <w:bCs/>
                <w:color w:val="0D1F0D"/>
                <w:sz w:val="22"/>
                <w:szCs w:val="22"/>
              </w:rPr>
              <w:t xml:space="preserve">Priority focus: </w:t>
            </w:r>
          </w:p>
          <w:p>
            <w:pPr>
              <w:pStyle w:val="ListParagraph"/>
              <w:numPr>
                <w:ilvl w:val="0"/>
                <w:numId w:val="2"/>
              </w:numPr>
              <w:spacing w:after="60" w:before="40"/>
            </w:pPr>
            <w:r>
              <w:rPr>
                <w:rFonts w:ascii="Arial" w:cs="Arial" w:eastAsia="Arial" w:hAnsi="Arial"/>
                <w:color w:val="1A2A1A"/>
                <w:sz w:val="22"/>
                <w:szCs w:val="22"/>
              </w:rPr>
              <w:t xml:space="preserve">Volt Typhoon is actively pre-positioned in US electric utilities — living-off-the-land techniques mean no malware signatures to detect</w:t>
            </w:r>
          </w:p>
          <w:p>
            <w:pPr>
              <w:pStyle w:val="ListParagraph"/>
              <w:numPr>
                <w:ilvl w:val="0"/>
                <w:numId w:val="2"/>
              </w:numPr>
              <w:spacing w:after="60" w:before="40"/>
            </w:pPr>
            <w:r>
              <w:rPr>
                <w:rFonts w:ascii="Arial" w:cs="Arial" w:eastAsia="Arial" w:hAnsi="Arial"/>
                <w:color w:val="1A2A1A"/>
                <w:sz w:val="22"/>
                <w:szCs w:val="22"/>
              </w:rPr>
              <w:t xml:space="preserve">CyberAv3ngers actively targeting ATG systems — check Tool 04 (ATG Exposure Map) for internet-exposed systems</w:t>
            </w:r>
          </w:p>
          <w:p>
            <w:pPr>
              <w:pStyle w:val="ListParagraph"/>
              <w:numPr>
                <w:ilvl w:val="0"/>
                <w:numId w:val="2"/>
              </w:numPr>
              <w:spacing w:after="60" w:before="40"/>
            </w:pPr>
            <w:r>
              <w:rPr>
                <w:rFonts w:ascii="Arial" w:cs="Arial" w:eastAsia="Arial" w:hAnsi="Arial"/>
                <w:color w:val="1A2A1A"/>
                <w:sz w:val="22"/>
                <w:szCs w:val="22"/>
              </w:rPr>
              <w:t xml:space="preserve">Patch Palo Alto PAN-OS CVE-2024-3400 and Fortinet FortiOS CVE-2023-27997 immediately — both in KEV, both actively exploited</w:t>
            </w:r>
          </w:p>
          <w:p>
            <w:pPr>
              <w:pStyle w:val="ListParagraph"/>
              <w:numPr>
                <w:ilvl w:val="0"/>
                <w:numId w:val="2"/>
              </w:numPr>
              <w:spacing w:after="60" w:before="40"/>
            </w:pPr>
            <w:r>
              <w:rPr>
                <w:rFonts w:ascii="Arial" w:cs="Arial" w:eastAsia="Arial" w:hAnsi="Arial"/>
                <w:color w:val="1A2A1A"/>
                <w:sz w:val="22"/>
                <w:szCs w:val="22"/>
              </w:rPr>
              <w:t xml:space="preserve">Verify network segmentation between IT and OT networks before anything else</w:t>
            </w:r>
          </w:p>
        </w:tc>
      </w:tr>
    </w:tbl>
    <w:p>
      <w:pPr>
        <w:spacing w:after="0" w:before="20"/>
      </w:pPr>
      <w:r>
        <w:t xml:space="preserve"/>
      </w:r>
    </w:p>
    <w:p>
      <w:pPr>
        <w:pStyle w:val="Heading2"/>
        <w:spacing w:after="80" w:before="240"/>
      </w:pPr>
      <w:r>
        <w:rPr>
          <w:rFonts w:ascii="Arial" w:cs="Arial" w:eastAsia="Arial" w:hAnsi="Arial"/>
          <w:b/>
          <w:bCs/>
          <w:color w:val="0D1F0D"/>
          <w:sz w:val="26"/>
          <w:szCs w:val="26"/>
        </w:rPr>
        <w:t xml:space="preserve">6.2  Water / WWS Sector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0000" w:sz="4"/>
              <w:left w:val="single" w:color="CC0000" w:sz="4"/>
              <w:bottom w:val="single" w:color="CC0000" w:sz="4"/>
              <w:right w:val="single" w:color="CC0000" w:sz="4"/>
            </w:tcBorders>
            <w:shd w:fill="FFF0F0" w:val="clear"/>
            <w:tcMar>
              <w:top w:type="dxa" w:w="160"/>
              <w:left w:type="dxa" w:w="240"/>
              <w:bottom w:type="dxa" w:w="160"/>
              <w:right w:type="dxa" w:w="240"/>
            </w:tcMar>
          </w:tcPr>
          <w:p>
            <w:pPr>
              <w:spacing w:after="20" w:before="0"/>
            </w:pPr>
            <w:r>
              <w:rPr>
                <w:rFonts w:ascii="Arial" w:cs="Arial" w:eastAsia="Arial" w:hAnsi="Arial"/>
                <w:b/>
                <w:bCs/>
                <w:color w:val="0D1F0D"/>
                <w:sz w:val="22"/>
                <w:szCs w:val="22"/>
              </w:rPr>
              <w:t xml:space="preserve">Priority focus: </w:t>
            </w:r>
          </w:p>
          <w:p>
            <w:pPr>
              <w:pStyle w:val="ListParagraph"/>
              <w:numPr>
                <w:ilvl w:val="0"/>
                <w:numId w:val="2"/>
              </w:numPr>
              <w:spacing w:after="60" w:before="40"/>
            </w:pPr>
            <w:r>
              <w:rPr>
                <w:rFonts w:ascii="Arial" w:cs="Arial" w:eastAsia="Arial" w:hAnsi="Arial"/>
                <w:color w:val="1A2A1A"/>
                <w:sz w:val="22"/>
                <w:szCs w:val="22"/>
              </w:rPr>
              <w:t xml:space="preserve">CVE-2024-8310 (Unitronics Vision PLC) is the primary vector — check for default credentials on all PLCs immediately</w:t>
            </w:r>
          </w:p>
          <w:p>
            <w:pPr>
              <w:pStyle w:val="ListParagraph"/>
              <w:numPr>
                <w:ilvl w:val="0"/>
                <w:numId w:val="2"/>
              </w:numPr>
              <w:spacing w:after="60" w:before="40"/>
            </w:pPr>
            <w:r>
              <w:rPr>
                <w:rFonts w:ascii="Arial" w:cs="Arial" w:eastAsia="Arial" w:hAnsi="Arial"/>
                <w:color w:val="1A2A1A"/>
                <w:sz w:val="22"/>
                <w:szCs w:val="22"/>
              </w:rPr>
              <w:t xml:space="preserve">Run Tool 01 (IP Intelligence) on your facility's public IPs — check for exposed management interfaces</w:t>
            </w:r>
          </w:p>
          <w:p>
            <w:pPr>
              <w:pStyle w:val="ListParagraph"/>
              <w:numPr>
                <w:ilvl w:val="0"/>
                <w:numId w:val="2"/>
              </w:numPr>
              <w:spacing w:after="60" w:before="40"/>
            </w:pPr>
            <w:r>
              <w:rPr>
                <w:rFonts w:ascii="Arial" w:cs="Arial" w:eastAsia="Arial" w:hAnsi="Arial"/>
                <w:color w:val="1A2A1A"/>
                <w:sz w:val="22"/>
                <w:szCs w:val="22"/>
              </w:rPr>
              <w:t xml:space="preserve">CyberAv3ngers specifically targets water utilities — review CISA Advisory AA23-335A for full IOC list</w:t>
            </w:r>
          </w:p>
          <w:p>
            <w:pPr>
              <w:pStyle w:val="ListParagraph"/>
              <w:numPr>
                <w:ilvl w:val="0"/>
                <w:numId w:val="2"/>
              </w:numPr>
              <w:spacing w:after="60" w:before="40"/>
            </w:pPr>
            <w:r>
              <w:rPr>
                <w:rFonts w:ascii="Arial" w:cs="Arial" w:eastAsia="Arial" w:hAnsi="Arial"/>
                <w:color w:val="1A2A1A"/>
                <w:sz w:val="22"/>
                <w:szCs w:val="22"/>
              </w:rPr>
              <w:t xml:space="preserve">Disconnect any internet-facing ATG or SCADA interfaces — place behind VPN with MFA</w:t>
            </w:r>
          </w:p>
        </w:tc>
      </w:tr>
    </w:tbl>
    <w:p>
      <w:pPr>
        <w:spacing w:after="0" w:before="20"/>
      </w:pPr>
      <w:r>
        <w:t xml:space="preserve"/>
      </w:r>
    </w:p>
    <w:p>
      <w:pPr>
        <w:pStyle w:val="Heading2"/>
        <w:spacing w:after="80" w:before="240"/>
      </w:pPr>
      <w:r>
        <w:rPr>
          <w:rFonts w:ascii="Arial" w:cs="Arial" w:eastAsia="Arial" w:hAnsi="Arial"/>
          <w:b/>
          <w:bCs/>
          <w:color w:val="0D1F0D"/>
          <w:sz w:val="26"/>
          <w:szCs w:val="26"/>
        </w:rPr>
        <w:t xml:space="preserve">6.3  Communications Sector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0000" w:sz="4"/>
              <w:left w:val="single" w:color="CC0000" w:sz="4"/>
              <w:bottom w:val="single" w:color="CC0000" w:sz="4"/>
              <w:right w:val="single" w:color="CC0000" w:sz="4"/>
            </w:tcBorders>
            <w:shd w:fill="FFF0F0" w:val="clear"/>
            <w:tcMar>
              <w:top w:type="dxa" w:w="160"/>
              <w:left w:type="dxa" w:w="240"/>
              <w:bottom w:type="dxa" w:w="160"/>
              <w:right w:type="dxa" w:w="240"/>
            </w:tcMar>
          </w:tcPr>
          <w:p>
            <w:pPr>
              <w:spacing w:after="20" w:before="0"/>
            </w:pPr>
            <w:r>
              <w:rPr>
                <w:rFonts w:ascii="Arial" w:cs="Arial" w:eastAsia="Arial" w:hAnsi="Arial"/>
                <w:b/>
                <w:bCs/>
                <w:color w:val="0D1F0D"/>
                <w:sz w:val="22"/>
                <w:szCs w:val="22"/>
              </w:rPr>
              <w:t xml:space="preserve">Priority focus: </w:t>
            </w:r>
          </w:p>
          <w:p>
            <w:pPr>
              <w:pStyle w:val="ListParagraph"/>
              <w:numPr>
                <w:ilvl w:val="0"/>
                <w:numId w:val="2"/>
              </w:numPr>
              <w:spacing w:after="60" w:before="40"/>
            </w:pPr>
            <w:r>
              <w:rPr>
                <w:rFonts w:ascii="Arial" w:cs="Arial" w:eastAsia="Arial" w:hAnsi="Arial"/>
                <w:color w:val="1A2A1A"/>
                <w:sz w:val="22"/>
                <w:szCs w:val="22"/>
              </w:rPr>
              <w:t xml:space="preserve">Salt Typhoon is already inside multiple US carriers — CVE-2023-20198 (Cisco IOS XE) is the confirmed entry vector</w:t>
            </w:r>
          </w:p>
          <w:p>
            <w:pPr>
              <w:pStyle w:val="ListParagraph"/>
              <w:numPr>
                <w:ilvl w:val="0"/>
                <w:numId w:val="2"/>
              </w:numPr>
              <w:spacing w:after="60" w:before="40"/>
            </w:pPr>
            <w:r>
              <w:rPr>
                <w:rFonts w:ascii="Arial" w:cs="Arial" w:eastAsia="Arial" w:hAnsi="Arial"/>
                <w:color w:val="1A2A1A"/>
                <w:sz w:val="22"/>
                <w:szCs w:val="22"/>
              </w:rPr>
              <w:t xml:space="preserve">Audit all Cisco network devices for unauthorized admin accounts — IoC from CISA AA23-299A</w:t>
            </w:r>
          </w:p>
          <w:p>
            <w:pPr>
              <w:pStyle w:val="ListParagraph"/>
              <w:numPr>
                <w:ilvl w:val="0"/>
                <w:numId w:val="2"/>
              </w:numPr>
              <w:spacing w:after="60" w:before="40"/>
            </w:pPr>
            <w:r>
              <w:rPr>
                <w:rFonts w:ascii="Arial" w:cs="Arial" w:eastAsia="Arial" w:hAnsi="Arial"/>
                <w:color w:val="1A2A1A"/>
                <w:sz w:val="22"/>
                <w:szCs w:val="22"/>
              </w:rPr>
              <w:t xml:space="preserve">Enable RPKI for BGP route origin validation — check Tool 25 (Telecom Grid Monitor) for BGP health</w:t>
            </w:r>
          </w:p>
          <w:p>
            <w:pPr>
              <w:pStyle w:val="ListParagraph"/>
              <w:numPr>
                <w:ilvl w:val="0"/>
                <w:numId w:val="2"/>
              </w:numPr>
              <w:spacing w:after="60" w:before="40"/>
            </w:pPr>
            <w:r>
              <w:rPr>
                <w:rFonts w:ascii="Arial" w:cs="Arial" w:eastAsia="Arial" w:hAnsi="Arial"/>
                <w:color w:val="1A2A1A"/>
                <w:sz w:val="22"/>
                <w:szCs w:val="22"/>
              </w:rPr>
              <w:t xml:space="preserve">Verify lawful intercept system access logs — Salt Typhoon specifically targeted these systems</w:t>
            </w:r>
          </w:p>
        </w:tc>
      </w:tr>
    </w:tbl>
    <w:p>
      <w:pPr>
        <w:spacing w:after="0" w:before="20"/>
      </w:pPr>
      <w:r>
        <w:t xml:space="preserve"/>
      </w:r>
    </w:p>
    <w:p>
      <w:pPr>
        <w:pStyle w:val="Heading2"/>
        <w:spacing w:after="80" w:before="240"/>
      </w:pPr>
      <w:r>
        <w:rPr>
          <w:rFonts w:ascii="Arial" w:cs="Arial" w:eastAsia="Arial" w:hAnsi="Arial"/>
          <w:b/>
          <w:bCs/>
          <w:color w:val="0D1F0D"/>
          <w:sz w:val="26"/>
          <w:szCs w:val="26"/>
        </w:rPr>
        <w:t xml:space="preserve">6.4  Healthcare Sector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5500" w:sz="4"/>
              <w:left w:val="single" w:color="CC5500" w:sz="4"/>
              <w:bottom w:val="single" w:color="CC5500" w:sz="4"/>
              <w:right w:val="single" w:color="CC5500" w:sz="4"/>
            </w:tcBorders>
            <w:shd w:fill="FFF8F0" w:val="clear"/>
            <w:tcMar>
              <w:top w:type="dxa" w:w="160"/>
              <w:left w:type="dxa" w:w="240"/>
              <w:bottom w:type="dxa" w:w="160"/>
              <w:right w:type="dxa" w:w="240"/>
            </w:tcMar>
          </w:tcPr>
          <w:p>
            <w:pPr>
              <w:spacing w:after="20" w:before="0"/>
            </w:pPr>
            <w:r>
              <w:rPr>
                <w:rFonts w:ascii="Arial" w:cs="Arial" w:eastAsia="Arial" w:hAnsi="Arial"/>
                <w:b/>
                <w:bCs/>
                <w:color w:val="0D1F0D"/>
                <w:sz w:val="22"/>
                <w:szCs w:val="22"/>
              </w:rPr>
              <w:t xml:space="preserve">Priority focus: </w:t>
            </w:r>
          </w:p>
          <w:p>
            <w:pPr>
              <w:pStyle w:val="ListParagraph"/>
              <w:numPr>
                <w:ilvl w:val="0"/>
                <w:numId w:val="2"/>
              </w:numPr>
              <w:spacing w:after="60" w:before="40"/>
            </w:pPr>
            <w:r>
              <w:rPr>
                <w:rFonts w:ascii="Arial" w:cs="Arial" w:eastAsia="Arial" w:hAnsi="Arial"/>
                <w:color w:val="1A2A1A"/>
                <w:sz w:val="22"/>
                <w:szCs w:val="22"/>
              </w:rPr>
              <w:t xml:space="preserve">BlackSuit ransomware is the primary threat — RDP is the dominant entry point</w:t>
            </w:r>
          </w:p>
          <w:p>
            <w:pPr>
              <w:pStyle w:val="ListParagraph"/>
              <w:numPr>
                <w:ilvl w:val="0"/>
                <w:numId w:val="2"/>
              </w:numPr>
              <w:spacing w:after="60" w:before="40"/>
            </w:pPr>
            <w:r>
              <w:rPr>
                <w:rFonts w:ascii="Arial" w:cs="Arial" w:eastAsia="Arial" w:hAnsi="Arial"/>
                <w:color w:val="1A2A1A"/>
                <w:sz w:val="22"/>
                <w:szCs w:val="22"/>
              </w:rPr>
              <w:t xml:space="preserve">Ensure offline tested backups of all EHR systems exist — test restoration monthly</w:t>
            </w:r>
          </w:p>
          <w:p>
            <w:pPr>
              <w:pStyle w:val="ListParagraph"/>
              <w:numPr>
                <w:ilvl w:val="0"/>
                <w:numId w:val="2"/>
              </w:numPr>
              <w:spacing w:after="60" w:before="40"/>
            </w:pPr>
            <w:r>
              <w:rPr>
                <w:rFonts w:ascii="Arial" w:cs="Arial" w:eastAsia="Arial" w:hAnsi="Arial"/>
                <w:color w:val="1A2A1A"/>
                <w:sz w:val="22"/>
                <w:szCs w:val="22"/>
              </w:rPr>
              <w:t xml:space="preserve">Generate ransomware IR playbook in Tool 29 now — before an incident occurs</w:t>
            </w:r>
          </w:p>
          <w:p>
            <w:pPr>
              <w:pStyle w:val="ListParagraph"/>
              <w:numPr>
                <w:ilvl w:val="0"/>
                <w:numId w:val="2"/>
              </w:numPr>
              <w:spacing w:after="60" w:before="40"/>
            </w:pPr>
            <w:r>
              <w:rPr>
                <w:rFonts w:ascii="Arial" w:cs="Arial" w:eastAsia="Arial" w:hAnsi="Arial"/>
                <w:color w:val="1A2A1A"/>
                <w:sz w:val="22"/>
                <w:szCs w:val="22"/>
              </w:rPr>
              <w:t xml:space="preserve">Segment medical device networks from corporate IT — IoMT devices cannot be patched on normal cycles</w:t>
            </w:r>
          </w:p>
          <w:p>
            <w:pPr>
              <w:pStyle w:val="ListParagraph"/>
              <w:numPr>
                <w:ilvl w:val="0"/>
                <w:numId w:val="2"/>
              </w:numPr>
              <w:spacing w:after="60" w:before="40"/>
            </w:pPr>
            <w:r>
              <w:rPr>
                <w:rFonts w:ascii="Arial" w:cs="Arial" w:eastAsia="Arial" w:hAnsi="Arial"/>
                <w:color w:val="1A2A1A"/>
                <w:sz w:val="22"/>
                <w:szCs w:val="22"/>
              </w:rPr>
              <w:t xml:space="preserve">Run phishing simulation (Tool 30) targeting clinical staff — BEC and phishing are secondary vectors</w:t>
            </w:r>
          </w:p>
        </w:tc>
      </w:tr>
    </w:tbl>
    <w:p>
      <w:pPr>
        <w:spacing w:after="0" w:before="20"/>
      </w:pPr>
      <w:r>
        <w:t xml:space="preserve"/>
      </w:r>
    </w:p>
    <w:p>
      <w:pPr>
        <w:pStyle w:val="Heading2"/>
        <w:spacing w:after="80" w:before="240"/>
      </w:pPr>
      <w:r>
        <w:rPr>
          <w:rFonts w:ascii="Arial" w:cs="Arial" w:eastAsia="Arial" w:hAnsi="Arial"/>
          <w:b/>
          <w:bCs/>
          <w:color w:val="0D1F0D"/>
          <w:sz w:val="26"/>
          <w:szCs w:val="26"/>
        </w:rPr>
        <w:t xml:space="preserve">6.5  Financial Sector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5500" w:sz="4"/>
              <w:left w:val="single" w:color="CC5500" w:sz="4"/>
              <w:bottom w:val="single" w:color="CC5500" w:sz="4"/>
              <w:right w:val="single" w:color="CC5500" w:sz="4"/>
            </w:tcBorders>
            <w:shd w:fill="FFF8F0" w:val="clear"/>
            <w:tcMar>
              <w:top w:type="dxa" w:w="160"/>
              <w:left w:type="dxa" w:w="240"/>
              <w:bottom w:type="dxa" w:w="160"/>
              <w:right w:type="dxa" w:w="240"/>
            </w:tcMar>
          </w:tcPr>
          <w:p>
            <w:pPr>
              <w:spacing w:after="20" w:before="0"/>
            </w:pPr>
            <w:r>
              <w:rPr>
                <w:rFonts w:ascii="Arial" w:cs="Arial" w:eastAsia="Arial" w:hAnsi="Arial"/>
                <w:b/>
                <w:bCs/>
                <w:color w:val="0D1F0D"/>
                <w:sz w:val="22"/>
                <w:szCs w:val="22"/>
              </w:rPr>
              <w:t xml:space="preserve">Priority focus: </w:t>
            </w:r>
          </w:p>
          <w:p>
            <w:pPr>
              <w:pStyle w:val="ListParagraph"/>
              <w:numPr>
                <w:ilvl w:val="0"/>
                <w:numId w:val="2"/>
              </w:numPr>
              <w:spacing w:after="60" w:before="40"/>
            </w:pPr>
            <w:r>
              <w:rPr>
                <w:rFonts w:ascii="Arial" w:cs="Arial" w:eastAsia="Arial" w:hAnsi="Arial"/>
                <w:color w:val="1A2A1A"/>
                <w:sz w:val="22"/>
                <w:szCs w:val="22"/>
              </w:rPr>
              <w:t xml:space="preserve">Lazarus Group is actively targeting cryptocurrency and financial institutions — developer credential theft is the primary vector</w:t>
            </w:r>
          </w:p>
          <w:p>
            <w:pPr>
              <w:pStyle w:val="ListParagraph"/>
              <w:numPr>
                <w:ilvl w:val="0"/>
                <w:numId w:val="2"/>
              </w:numPr>
              <w:spacing w:after="60" w:before="40"/>
            </w:pPr>
            <w:r>
              <w:rPr>
                <w:rFonts w:ascii="Arial" w:cs="Arial" w:eastAsia="Arial" w:hAnsi="Arial"/>
                <w:color w:val="1A2A1A"/>
                <w:sz w:val="22"/>
                <w:szCs w:val="22"/>
              </w:rPr>
              <w:t xml:space="preserve">Scattered Spider uses help desk social engineering and SIM swapping to bypass MFA — train help desk staff on verification procedures</w:t>
            </w:r>
          </w:p>
          <w:p>
            <w:pPr>
              <w:pStyle w:val="ListParagraph"/>
              <w:numPr>
                <w:ilvl w:val="0"/>
                <w:numId w:val="2"/>
              </w:numPr>
              <w:spacing w:after="60" w:before="40"/>
            </w:pPr>
            <w:r>
              <w:rPr>
                <w:rFonts w:ascii="Arial" w:cs="Arial" w:eastAsia="Arial" w:hAnsi="Arial"/>
                <w:color w:val="1A2A1A"/>
                <w:sz w:val="22"/>
                <w:szCs w:val="22"/>
              </w:rPr>
              <w:t xml:space="preserve">Verify out-of-band wire transfer confirmation procedures are active and enforced</w:t>
            </w:r>
          </w:p>
          <w:p>
            <w:pPr>
              <w:pStyle w:val="ListParagraph"/>
              <w:numPr>
                <w:ilvl w:val="0"/>
                <w:numId w:val="2"/>
              </w:numPr>
              <w:spacing w:after="60" w:before="40"/>
            </w:pPr>
            <w:r>
              <w:rPr>
                <w:rFonts w:ascii="Arial" w:cs="Arial" w:eastAsia="Arial" w:hAnsi="Arial"/>
                <w:color w:val="1A2A1A"/>
                <w:sz w:val="22"/>
                <w:szCs w:val="22"/>
              </w:rPr>
              <w:t xml:space="preserve">Run DarkWatch (Tool 09) on all employee email addresses — credential exposure is a leading indicator</w:t>
            </w:r>
          </w:p>
        </w:tc>
      </w:tr>
    </w:tbl>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7. Role-Based Usage Guide</w:t>
      </w:r>
    </w:p>
    <w:p>
      <w:pPr>
        <w:spacing w:after="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400"/>
        <w:gridCol w:w="3960"/>
      </w:tblGrid>
      <w:tr>
        <w:tc>
          <w:tcPr>
            <w:tcW w:type="dxa" w:w="20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Role</w:t>
            </w:r>
          </w:p>
        </w:tc>
        <w:tc>
          <w:tcPr>
            <w:tcW w:type="dxa" w:w="340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How to Use Tool 38</w:t>
            </w:r>
          </w:p>
        </w:tc>
        <w:tc>
          <w:tcPr>
            <w:tcW w:type="dxa" w:w="3960"/>
            <w:tcBorders>
              <w:top w:val="single" w:color="0D1F0D" w:sz="1"/>
              <w:left w:val="single" w:color="0D1F0D" w:sz="1"/>
              <w:bottom w:val="single" w:color="0D1F0D" w:sz="1"/>
              <w:right w:val="single" w:color="0D1F0D" w:sz="1"/>
            </w:tcBorders>
            <w:shd w:fill="0D1F0D" w:val="clear"/>
            <w:tcMar>
              <w:top w:type="dxa" w:w="90"/>
              <w:left w:type="dxa" w:w="120"/>
              <w:bottom w:type="dxa" w:w="90"/>
              <w:right w:type="dxa" w:w="120"/>
            </w:tcMar>
          </w:tcPr>
          <w:p>
            <w:r>
              <w:rPr>
                <w:rFonts w:ascii="Arial" w:cs="Arial" w:eastAsia="Arial" w:hAnsi="Arial"/>
                <w:b/>
                <w:bCs/>
                <w:color w:val="FFFFFF"/>
                <w:sz w:val="19"/>
                <w:szCs w:val="19"/>
              </w:rPr>
              <w:t xml:space="preserve">Key Integration</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20"/>
                <w:szCs w:val="20"/>
              </w:rPr>
              <w:t xml:space="preserve">SOC Analyst</w:t>
            </w:r>
          </w:p>
        </w:tc>
        <w:tc>
          <w:tcPr>
            <w:tcW w:type="dxa" w:w="3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Open Tool 38 daily. Select your sector. Check for new KEV entries and exploit badges. Use Signatures button to get detection rules for trending CVEs. Paste detection rules into Tool 31 (IDS).</w:t>
            </w:r>
          </w:p>
        </w:tc>
        <w:tc>
          <w:tcPr>
            <w:tcW w:type="dxa" w:w="3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Courier New" w:cs="Courier New" w:eastAsia="Courier New" w:hAnsi="Courier New"/>
                <w:color w:val="006620"/>
                <w:sz w:val="18"/>
                <w:szCs w:val="18"/>
              </w:rPr>
              <w:t xml:space="preserve">Tool 18 → Sigma/Snort/YARA → Tool 31 IDS</w:t>
            </w:r>
          </w:p>
        </w:tc>
      </w:tr>
      <w:tr>
        <w:tc>
          <w:tcPr>
            <w:tcW w:type="dxa" w:w="2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20"/>
                <w:szCs w:val="20"/>
              </w:rPr>
              <w:t xml:space="preserve">Vulnerability Manager</w:t>
            </w:r>
          </w:p>
        </w:tc>
        <w:tc>
          <w:tcPr>
            <w:tcW w:type="dxa" w:w="3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Weekly: click → Patch Ranker to send all sector CVEs for prioritization. Export CSV for ticketing system. Cross-reference against Tool 32 (Asset Inventory) to identify exposed assets.</w:t>
            </w:r>
          </w:p>
        </w:tc>
        <w:tc>
          <w:tcPr>
            <w:tcW w:type="dxa" w:w="3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Courier New" w:cs="Courier New" w:eastAsia="Courier New" w:hAnsi="Courier New"/>
                <w:color w:val="006620"/>
                <w:sz w:val="18"/>
                <w:szCs w:val="18"/>
              </w:rPr>
              <w:t xml:space="preserve">Tool 06 Patch Ranker → Tool 32 Asset Inventory</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20"/>
                <w:szCs w:val="20"/>
              </w:rPr>
              <w:t xml:space="preserve">Incident Responder</w:t>
            </w:r>
          </w:p>
        </w:tc>
        <w:tc>
          <w:tcPr>
            <w:tcW w:type="dxa" w:w="3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When an incident fires: identify the CVE vector in Tool 38. Click IR Playbook to generate NIST-aligned response. Use actor profile to understand adversary TTPs and likely next moves.</w:t>
            </w:r>
          </w:p>
        </w:tc>
        <w:tc>
          <w:tcPr>
            <w:tcW w:type="dxa" w:w="3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Courier New" w:cs="Courier New" w:eastAsia="Courier New" w:hAnsi="Courier New"/>
                <w:color w:val="006620"/>
                <w:sz w:val="18"/>
                <w:szCs w:val="18"/>
              </w:rPr>
              <w:t xml:space="preserve">Tool 29 IR Playbook → Tool 31 IDS → Tool 01 IP Intel</w:t>
            </w:r>
          </w:p>
        </w:tc>
      </w:tr>
      <w:tr>
        <w:tc>
          <w:tcPr>
            <w:tcW w:type="dxa" w:w="2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20"/>
                <w:szCs w:val="20"/>
              </w:rPr>
              <w:t xml:space="preserve">CISO / Manager</w:t>
            </w:r>
          </w:p>
        </w:tc>
        <w:tc>
          <w:tcPr>
            <w:tcW w:type="dxa" w:w="3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Weekly sector review: generate AI sector brief for leadership update. Export PDF or copy AI output. Check COP Dashboard sector report for broader context.</w:t>
            </w:r>
          </w:p>
        </w:tc>
        <w:tc>
          <w:tcPr>
            <w:tcW w:type="dxa" w:w="3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Courier New" w:cs="Courier New" w:eastAsia="Courier New" w:hAnsi="Courier New"/>
                <w:color w:val="006620"/>
                <w:sz w:val="18"/>
                <w:szCs w:val="18"/>
              </w:rPr>
              <w:t xml:space="preserve">Tool 38 AI Brief → Tool 33 COP Dashboard</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b/>
                <w:bCs/>
                <w:color w:val="0D1F0D"/>
                <w:sz w:val="20"/>
                <w:szCs w:val="20"/>
              </w:rPr>
              <w:t xml:space="preserve">OT/ICS Engineer</w:t>
            </w:r>
          </w:p>
        </w:tc>
        <w:tc>
          <w:tcPr>
            <w:tcW w:type="dxa" w:w="340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Arial" w:cs="Arial" w:eastAsia="Arial" w:hAnsi="Arial"/>
                <w:color w:val="1A2A1A"/>
                <w:sz w:val="19"/>
                <w:szCs w:val="19"/>
              </w:rPr>
              <w:t xml:space="preserve">Focus on Energy, Water, Manufacturing sectors. Technology list shows your specific platforms. Actor section shows who is targeting your ICS vendor. Export CVE list for OT patch management.</w:t>
            </w:r>
          </w:p>
        </w:tc>
        <w:tc>
          <w:tcPr>
            <w:tcW w:type="dxa" w:w="3960"/>
            <w:tcBorders>
              <w:top w:val="single" w:color="DDDDDD" w:sz="1"/>
              <w:left w:val="single" w:color="DDDDDD" w:sz="1"/>
              <w:bottom w:val="single" w:color="DDDDDD" w:sz="1"/>
              <w:right w:val="single" w:color="DDDDDD" w:sz="1"/>
            </w:tcBorders>
            <w:tcMar>
              <w:top w:type="dxa" w:w="80"/>
              <w:left w:type="dxa" w:w="120"/>
              <w:bottom w:type="dxa" w:w="80"/>
              <w:right w:type="dxa" w:w="120"/>
            </w:tcMar>
            <w:vAlign w:val="top"/>
          </w:tcPr>
          <w:p>
            <w:r>
              <w:rPr>
                <w:rFonts w:ascii="Courier New" w:cs="Courier New" w:eastAsia="Courier New" w:hAnsi="Courier New"/>
                <w:color w:val="006620"/>
                <w:sz w:val="18"/>
                <w:szCs w:val="18"/>
              </w:rPr>
              <w:t xml:space="preserve">Tool 04 ATG Map → Tool 17 CI Threat Map</w:t>
            </w:r>
          </w:p>
        </w:tc>
      </w:tr>
      <w:tr>
        <w:tc>
          <w:tcPr>
            <w:tcW w:type="dxa" w:w="20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b/>
                <w:bCs/>
                <w:color w:val="0D1F0D"/>
                <w:sz w:val="20"/>
                <w:szCs w:val="20"/>
              </w:rPr>
              <w:t xml:space="preserve">Emergency Manager</w:t>
            </w:r>
          </w:p>
        </w:tc>
        <w:tc>
          <w:tcPr>
            <w:tcW w:type="dxa" w:w="340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Arial" w:cs="Arial" w:eastAsia="Arial" w:hAnsi="Arial"/>
                <w:color w:val="1A2A1A"/>
                <w:sz w:val="19"/>
                <w:szCs w:val="19"/>
              </w:rPr>
              <w:t xml:space="preserve">Review Emergency Services sector. Use Telecom Grid Monitor and Satellite Comms Monitor for backup comms planning alongside sector CVE awareness.</w:t>
            </w:r>
          </w:p>
        </w:tc>
        <w:tc>
          <w:tcPr>
            <w:tcW w:type="dxa" w:w="3960"/>
            <w:tcBorders>
              <w:top w:val="single" w:color="DDDDDD" w:sz="1"/>
              <w:left w:val="single" w:color="DDDDDD" w:sz="1"/>
              <w:bottom w:val="single" w:color="DDDDDD" w:sz="1"/>
              <w:right w:val="single" w:color="DDDDDD" w:sz="1"/>
            </w:tcBorders>
            <w:shd w:fill="F8F8F8" w:val="clear"/>
            <w:tcMar>
              <w:top w:type="dxa" w:w="80"/>
              <w:left w:type="dxa" w:w="120"/>
              <w:bottom w:type="dxa" w:w="80"/>
              <w:right w:type="dxa" w:w="120"/>
            </w:tcMar>
            <w:vAlign w:val="top"/>
          </w:tcPr>
          <w:p>
            <w:r>
              <w:rPr>
                <w:rFonts w:ascii="Courier New" w:cs="Courier New" w:eastAsia="Courier New" w:hAnsi="Courier New"/>
                <w:color w:val="006620"/>
                <w:sz w:val="18"/>
                <w:szCs w:val="18"/>
              </w:rPr>
              <w:t xml:space="preserve">Tool 25 Telecom → Tool 26 Satellite → Tool 28 Radio</w:t>
            </w:r>
          </w:p>
        </w:tc>
      </w:tr>
    </w:tbl>
    <w:p>
      <w:r>
        <w:br w:type="page"/>
      </w:r>
    </w:p>
    <w:p>
      <w:pPr>
        <w:pStyle w:val="Heading1"/>
        <w:pBdr>
          <w:bottom w:val="single" w:color="00AA20" w:sz="8" w:space="6"/>
        </w:pBdr>
        <w:spacing w:after="120" w:before="320"/>
      </w:pPr>
      <w:r>
        <w:rPr>
          <w:rFonts w:ascii="Arial" w:cs="Arial" w:eastAsia="Arial" w:hAnsi="Arial"/>
          <w:b/>
          <w:bCs/>
          <w:color w:val="0D1F0D"/>
          <w:sz w:val="32"/>
          <w:szCs w:val="32"/>
        </w:rPr>
        <w:t xml:space="preserve">8. Quick Reference</w:t>
      </w:r>
    </w:p>
    <w:p>
      <w:pPr>
        <w:spacing w:after="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6620" w:sz="4"/>
              <w:left w:val="single" w:color="006620" w:sz="4"/>
              <w:bottom w:val="single" w:color="006620" w:sz="4"/>
              <w:right w:val="single" w:color="006620" w:sz="4"/>
            </w:tcBorders>
            <w:shd w:fill="F0F8F0" w:val="clear"/>
            <w:tcMar>
              <w:top w:type="dxa" w:w="160"/>
              <w:left w:type="dxa" w:w="240"/>
              <w:bottom w:type="dxa" w:w="160"/>
              <w:right w:type="dxa" w:w="240"/>
            </w:tcMar>
          </w:tcPr>
          <w:p>
            <w:pPr>
              <w:spacing w:after="40" w:before="0"/>
            </w:pPr>
            <w:r>
              <w:rPr>
                <w:rFonts w:ascii="Arial" w:cs="Arial" w:eastAsia="Arial" w:hAnsi="Arial"/>
                <w:b/>
                <w:bCs/>
                <w:color w:val="0D1F0D"/>
                <w:sz w:val="22"/>
                <w:szCs w:val="22"/>
              </w:rPr>
              <w:t xml:space="preserve">SECTOR RESPONSE — 10 MINUTE DRILL</w:t>
            </w:r>
          </w:p>
          <w:p>
            <w:pPr>
              <w:spacing w:after="20" w:before="0"/>
            </w:pPr>
            <w:r>
              <w:rPr>
                <w:rFonts w:ascii="Courier New" w:cs="Courier New" w:eastAsia="Courier New" w:hAnsi="Courier New"/>
                <w:color w:val="006620"/>
                <w:sz w:val="20"/>
                <w:szCs w:val="20"/>
              </w:rPr>
              <w:t xml:space="preserve">1. Tool 38 → Select sector → identify KEV + EXPLOIT CVEs</w:t>
            </w:r>
          </w:p>
          <w:p>
            <w:pPr>
              <w:spacing w:after="20" w:before="0"/>
            </w:pPr>
            <w:r>
              <w:rPr>
                <w:rFonts w:ascii="Courier New" w:cs="Courier New" w:eastAsia="Courier New" w:hAnsi="Courier New"/>
                <w:color w:val="006620"/>
                <w:sz w:val="20"/>
                <w:szCs w:val="20"/>
              </w:rPr>
              <w:t xml:space="preserve">2. Tool 38 → Click KEV button → get CISA required action</w:t>
            </w:r>
          </w:p>
          <w:p>
            <w:pPr>
              <w:spacing w:after="20" w:before="0"/>
            </w:pPr>
            <w:r>
              <w:rPr>
                <w:rFonts w:ascii="Courier New" w:cs="Courier New" w:eastAsia="Courier New" w:hAnsi="Courier New"/>
                <w:color w:val="006620"/>
                <w:sz w:val="20"/>
                <w:szCs w:val="20"/>
              </w:rPr>
              <w:t xml:space="preserve">3. Tool 38 → Click Signatures → deploy detection rules now</w:t>
            </w:r>
          </w:p>
          <w:p>
            <w:pPr>
              <w:spacing w:after="20" w:before="0"/>
            </w:pPr>
            <w:r>
              <w:rPr>
                <w:rFonts w:ascii="Courier New" w:cs="Courier New" w:eastAsia="Courier New" w:hAnsi="Courier New"/>
                <w:color w:val="006620"/>
                <w:sz w:val="20"/>
                <w:szCs w:val="20"/>
              </w:rPr>
              <w:t xml:space="preserve">4. Tool 38 → Click → Patch Ranker → get ranked patch order</w:t>
            </w:r>
          </w:p>
          <w:p>
            <w:pPr>
              <w:spacing w:after="20" w:before="0"/>
            </w:pPr>
            <w:r>
              <w:rPr>
                <w:rFonts w:ascii="Courier New" w:cs="Courier New" w:eastAsia="Courier New" w:hAnsi="Courier New"/>
                <w:color w:val="006620"/>
                <w:sz w:val="20"/>
                <w:szCs w:val="20"/>
              </w:rPr>
              <w:t xml:space="preserve">5. Tool 31 → Paste logs → verify no active exploitation</w:t>
            </w:r>
          </w:p>
          <w:p>
            <w:pPr>
              <w:spacing w:after="20" w:before="0"/>
            </w:pPr>
            <w:r>
              <w:rPr>
                <w:rFonts w:ascii="Courier New" w:cs="Courier New" w:eastAsia="Courier New" w:hAnsi="Courier New"/>
                <w:color w:val="006620"/>
                <w:sz w:val="20"/>
                <w:szCs w:val="20"/>
              </w:rPr>
              <w:t xml:space="preserve">6. Tool 29 → Generate IR Playbook → distribute to response team</w:t>
            </w:r>
          </w:p>
          <w:p>
            <w:pPr>
              <w:spacing w:after="0" w:before="0"/>
            </w:pPr>
            <w:r>
              <w:rPr>
                <w:rFonts w:ascii="Courier New" w:cs="Courier New" w:eastAsia="Courier New" w:hAnsi="Courier New"/>
                <w:color w:val="006620"/>
                <w:sz w:val="20"/>
                <w:szCs w:val="20"/>
              </w:rPr>
              <w:t xml:space="preserve">7. Tool 33 → COP Dashboard → brief leadership</w:t>
            </w:r>
          </w:p>
        </w:tc>
      </w:tr>
    </w:tbl>
    <w:p>
      <w:pPr>
        <w:spacing w:after="0" w:before="3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0000" w:sz="4"/>
              <w:left w:val="single" w:color="CC0000" w:sz="4"/>
              <w:bottom w:val="single" w:color="CC0000" w:sz="4"/>
              <w:right w:val="single" w:color="CC0000" w:sz="4"/>
            </w:tcBorders>
            <w:shd w:fill="FFF0F0" w:val="clear"/>
            <w:tcMar>
              <w:top w:type="dxa" w:w="160"/>
              <w:left w:type="dxa" w:w="240"/>
              <w:bottom w:type="dxa" w:w="160"/>
              <w:right w:type="dxa" w:w="240"/>
            </w:tcMar>
          </w:tcPr>
          <w:p>
            <w:pPr>
              <w:spacing w:after="30" w:before="0"/>
            </w:pPr>
            <w:r>
              <w:rPr>
                <w:rFonts w:ascii="Arial" w:cs="Arial" w:eastAsia="Arial" w:hAnsi="Arial"/>
                <w:b/>
                <w:bCs/>
                <w:color w:val="0D1F0D"/>
                <w:sz w:val="22"/>
                <w:szCs w:val="22"/>
              </w:rPr>
              <w:t xml:space="preserve">CVE BADGE REFERENCE</w:t>
            </w:r>
          </w:p>
          <w:p>
            <w:pPr>
              <w:spacing w:after="20" w:before="0"/>
            </w:pPr>
            <w:r>
              <w:rPr>
                <w:rFonts w:ascii="Arial" w:cs="Arial" w:eastAsia="Arial" w:hAnsi="Arial"/>
                <w:b/>
                <w:bCs/>
                <w:color w:val="CC0000"/>
                <w:sz w:val="22"/>
                <w:szCs w:val="22"/>
              </w:rPr>
              <w:t xml:space="preserve">🔴 KEV</w:t>
            </w:r>
            <w:r>
              <w:rPr>
                <w:rFonts w:ascii="Arial" w:cs="Arial" w:eastAsia="Arial" w:hAnsi="Arial"/>
                <w:color w:val="1A2A1A"/>
                <w:sz w:val="22"/>
                <w:szCs w:val="22"/>
              </w:rPr>
              <w:t xml:space="preserve"> — CISA Known Exploited Vulnerability. Federal patch deadline active. Patch immediately.</w:t>
            </w:r>
          </w:p>
          <w:p>
            <w:pPr>
              <w:spacing w:after="20" w:before="0"/>
            </w:pPr>
            <w:r>
              <w:rPr>
                <w:rFonts w:ascii="Arial" w:cs="Arial" w:eastAsia="Arial" w:hAnsi="Arial"/>
                <w:b/>
                <w:bCs/>
                <w:color w:val="8800AA"/>
                <w:sz w:val="22"/>
                <w:szCs w:val="22"/>
              </w:rPr>
              <w:t xml:space="preserve">💥 EXPLOIT</w:t>
            </w:r>
            <w:r>
              <w:rPr>
                <w:rFonts w:ascii="Arial" w:cs="Arial" w:eastAsia="Arial" w:hAnsi="Arial"/>
                <w:color w:val="1A2A1A"/>
                <w:sz w:val="22"/>
                <w:szCs w:val="22"/>
              </w:rPr>
              <w:t xml:space="preserve"> — Active exploitation confirmed in the wild. Deploy detection rule today.</w:t>
            </w:r>
          </w:p>
          <w:p>
            <w:pPr>
              <w:spacing w:after="20" w:before="0"/>
            </w:pPr>
            <w:r>
              <w:rPr>
                <w:rFonts w:ascii="Arial" w:cs="Arial" w:eastAsia="Arial" w:hAnsi="Arial"/>
                <w:b/>
                <w:bCs/>
                <w:color w:val="CC0000"/>
                <w:sz w:val="22"/>
                <w:szCs w:val="22"/>
              </w:rPr>
              <w:t xml:space="preserve">CVSS 9.0+</w:t>
            </w:r>
            <w:r>
              <w:rPr>
                <w:rFonts w:ascii="Arial" w:cs="Arial" w:eastAsia="Arial" w:hAnsi="Arial"/>
                <w:color w:val="1A2A1A"/>
                <w:sz w:val="22"/>
                <w:szCs w:val="22"/>
              </w:rPr>
              <w:t xml:space="preserve"> — Critical severity. Unauthenticated or minimal-interaction exploitation possible.</w:t>
            </w:r>
          </w:p>
          <w:p>
            <w:pPr>
              <w:spacing w:after="0" w:before="0"/>
            </w:pPr>
            <w:r>
              <w:rPr>
                <w:rFonts w:ascii="Arial" w:cs="Arial" w:eastAsia="Arial" w:hAnsi="Arial"/>
                <w:b/>
                <w:bCs/>
                <w:color w:val="8800AA"/>
                <w:sz w:val="22"/>
                <w:szCs w:val="22"/>
              </w:rPr>
              <w:t xml:space="preserve">EPSS 90%+</w:t>
            </w:r>
            <w:r>
              <w:rPr>
                <w:rFonts w:ascii="Arial" w:cs="Arial" w:eastAsia="Arial" w:hAnsi="Arial"/>
                <w:color w:val="1A2A1A"/>
                <w:sz w:val="22"/>
                <w:szCs w:val="22"/>
              </w:rPr>
              <w:t xml:space="preserve"> — 90%+ probability of exploitation in next 30 days. Do not delay.</w:t>
            </w:r>
          </w:p>
        </w:tc>
      </w:tr>
    </w:tbl>
    <w:p>
      <w:pPr>
        <w:spacing w:after="0" w:before="30"/>
      </w:pPr>
      <w:r>
        <w:t xml:space="preserve"/>
      </w:r>
    </w:p>
    <w:p>
      <w:pPr>
        <w:pBdr>
          <w:bottom w:val="single" w:color="D0D8D0" w:sz="4" w:space="2"/>
        </w:pBdr>
        <w:spacing w:after="80" w:before="80"/>
      </w:pPr>
      <w:r>
        <w:t xml:space="preserve"/>
      </w:r>
    </w:p>
    <w:p>
      <w:pPr>
        <w:spacing w:after="0" w:before="20"/>
      </w:pPr>
      <w:r>
        <w:t xml:space="preserve"/>
      </w:r>
    </w:p>
    <w:p>
      <w:pPr>
        <w:spacing w:after="20" w:before="0"/>
        <w:jc w:val="center"/>
      </w:pPr>
      <w:r>
        <w:rPr>
          <w:rFonts w:ascii="Courier New" w:cs="Courier New" w:eastAsia="Courier New" w:hAnsi="Courier New"/>
          <w:b/>
          <w:bCs/>
          <w:color w:val="006620"/>
          <w:spacing w:val="200"/>
          <w:sz w:val="18"/>
          <w:szCs w:val="18"/>
        </w:rPr>
        <w:t xml:space="preserve">GHOST 2210 CREW</w:t>
      </w:r>
    </w:p>
    <w:p>
      <w:pPr>
        <w:spacing w:after="20" w:before="0"/>
        <w:jc w:val="center"/>
      </w:pPr>
      <w:r>
        <w:rPr>
          <w:rFonts w:ascii="Arial" w:cs="Arial" w:eastAsia="Arial" w:hAnsi="Arial"/>
          <w:color w:val="6A7A6A"/>
          <w:sz w:val="20"/>
          <w:szCs w:val="20"/>
        </w:rPr>
        <w:t xml:space="preserve">Tool 38 · Sector CVE Intelligence · Part of the Ghost 2210 38-Tool Defensive Toolkit</w:t>
      </w:r>
    </w:p>
    <w:p>
      <w:pPr>
        <w:spacing w:after="20" w:before="0"/>
        <w:jc w:val="center"/>
      </w:pPr>
      <w:r>
        <w:rPr>
          <w:rFonts w:ascii="Arial" w:cs="Arial" w:eastAsia="Arial" w:hAnsi="Arial"/>
          <w:color w:val="006620"/>
          <w:sz w:val="22"/>
          <w:szCs w:val="22"/>
        </w:rPr>
        <w:t xml:space="preserve">Built with humans and AI — defending the homeland  🇺🇸</w:t>
      </w:r>
    </w:p>
    <w:p>
      <w:pPr>
        <w:spacing w:after="0" w:before="0"/>
        <w:jc w:val="center"/>
      </w:pPr>
      <w:r>
        <w:rPr>
          <w:rFonts w:ascii="Arial" w:cs="Arial" w:eastAsia="Arial" w:hAnsi="Arial"/>
          <w:b/>
          <w:bCs/>
          <w:color w:val="006620"/>
          <w:sz w:val="28"/>
          <w:szCs w:val="28"/>
        </w:rPr>
        <w:t xml:space="preserve">DEFEND ALWAYS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spacing w:after="0" w:before="80"/>
    </w:pPr>
    <w:r>
      <w:rPr>
        <w:rFonts w:ascii="Arial" w:cs="Arial" w:eastAsia="Arial" w:hAnsi="Arial"/>
        <w:color w:val="888888"/>
        <w:sz w:val="18"/>
        <w:szCs w:val="18"/>
      </w:rPr>
      <w:t xml:space="preserve">For authorized defensive security use only  ·  TLP:CLEAR  ·  DEFEND ALWAYS 🛡️</w:t>
    </w:r>
    <w:r>
      <w:rPr>
        <w:rFonts w:ascii="Arial" w:cs="Arial" w:eastAsia="Arial" w:hAnsi="Arial"/>
        <w:color w:val="888888"/>
        <w:sz w:val="18"/>
        <w:szCs w:val="18"/>
      </w:rPr>
      <w:t xml:space="preserve">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360"/>
      </w:tabs>
      <w:spacing w:after="80" w:before="0"/>
    </w:pPr>
    <w:r>
      <w:rPr>
        <w:rFonts w:ascii="Arial" w:cs="Arial" w:eastAsia="Arial" w:hAnsi="Arial"/>
        <w:color w:val="888888"/>
        <w:sz w:val="18"/>
        <w:szCs w:val="18"/>
      </w:rPr>
      <w:t xml:space="preserve">Ghost 2210 Crew — Sector CVE Intelligence</w:t>
    </w:r>
    <w:r>
      <w:rPr>
        <w:rFonts w:ascii="Arial" w:cs="Arial" w:eastAsia="Arial" w:hAnsi="Arial"/>
        <w:color w:val="888888"/>
        <w:sz w:val="18"/>
        <w:szCs w:val="18"/>
      </w:rPr>
      <w:t xml:space="preserve">	User Guide — Tool 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0D1F0D"/>
      <w:sz w:val="32"/>
      <w:szCs w:val="32"/>
    </w:rPr>
  </w:style>
  <w:style w:type="paragraph" w:styleId="Heading2">
    <w:name w:val="Heading 2"/>
    <w:basedOn w:val="Normal"/>
    <w:next w:val="Normal"/>
    <w:qFormat/>
    <w:pPr>
      <w:spacing w:after="80" w:before="240"/>
      <w:outlineLvl w:val="1"/>
    </w:pPr>
    <w:rPr>
      <w:rFonts w:ascii="Arial" w:cs="Arial" w:eastAsia="Arial" w:hAnsi="Arial"/>
      <w:b/>
      <w:bCs/>
      <w:color w:val="0D1F0D"/>
      <w:sz w:val="26"/>
      <w:szCs w:val="26"/>
    </w:rPr>
  </w:style>
  <w:style w:type="paragraph" w:styleId="Heading3">
    <w:name w:val="Heading 3"/>
    <w:basedOn w:val="Normal"/>
    <w:next w:val="Normal"/>
    <w:qFormat/>
    <w:pPr>
      <w:spacing w:after="60" w:before="160"/>
      <w:outlineLvl w:val="2"/>
    </w:pPr>
    <w:rPr>
      <w:rFonts w:ascii="Arial" w:cs="Arial" w:eastAsia="Arial" w:hAnsi="Arial"/>
      <w:b/>
      <w:bCs/>
      <w:color w:val="00662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2026-06-17T11:30:54.802Z</dcterms:created>
  <dcterms:modified xsi:type="dcterms:W3CDTF">2026-06-17T11:30:54.815Z</dcterms:modified>
</cp:coreProperties>
</file>

<file path=docProps/custom.xml><?xml version="1.0" encoding="utf-8"?>
<Properties xmlns="http://schemas.openxmlformats.org/officeDocument/2006/custom-properties" xmlns:vt="http://schemas.openxmlformats.org/officeDocument/2006/docPropsVTypes"/>
</file>