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2E7D32"/>
          <w:sz w:val="40"/>
          <w:szCs w:val="40"/>
        </w:rPr>
        <w:t xml:space="preserve">GHOST DEFENSE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B1B1B"/>
          <w:sz w:val="32"/>
          <w:szCs w:val="32"/>
        </w:rPr>
        <w:t xml:space="preserve">Capability Snapshot</w:t>
      </w:r>
    </w:p>
    <w:p>
      <w:pPr>
        <w:spacing w:after="240"/>
      </w:pPr>
      <w:r>
        <w:rPr>
          <w:rFonts w:ascii="Calibri" w:cs="Calibri" w:eastAsia="Calibri" w:hAnsi="Calibri"/>
          <w:i/>
          <w:iCs/>
          <w:color w:val="505050"/>
          <w:sz w:val="20"/>
          <w:szCs w:val="20"/>
        </w:rPr>
        <w:t xml:space="preserve">Build 2026.07.23 · 53 tools · Snapshot generated 2026-07-28</w:t>
      </w:r>
    </w:p>
    <w:p>
      <w:pPr>
        <w:pStyle w:val="Heading1"/>
        <w:spacing w:after="120" w:before="240"/>
      </w:pPr>
      <w:r>
        <w:rPr>
          <w:rFonts w:ascii="Calibri" w:cs="Calibri" w:eastAsia="Calibri" w:hAnsi="Calibri"/>
          <w:b/>
          <w:bCs/>
          <w:color w:val="2E7D32"/>
          <w:sz w:val="32"/>
          <w:szCs w:val="32"/>
        </w:rPr>
        <w:t xml:space="preserve">Executive Summary</w:t>
      </w:r>
    </w:p>
    <w:p>
      <w:pPr>
        <w:spacing w:after="10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B1B1B"/>
          <w:sz w:val="22"/>
          <w:szCs w:val="22"/>
        </w:rPr>
        <w:t xml:space="preserve">Ghost Defense is a zero-install, zero-cost, browser-based defensive-cyber toolkit built for the operators who need enterprise-grade capability but cannot fund enterprise-grade platforms: SLTT governments, rural utilities, hospitals, school districts, small critical-infrastructure operators, and any team whose scale sits below the price floor of commercial cyber tooling. The suite complements — never replaces — CISA, MITRE, NIST, and vendor advisories, and treats them as the authoritative upstream sources it filters, prioritizes, and puts in front of an operator in one place.</w:t>
      </w:r>
    </w:p>
    <w:p>
      <w:pPr>
        <w:spacing w:after="10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B1B1B"/>
          <w:sz w:val="22"/>
          <w:szCs w:val="22"/>
        </w:rPr>
        <w:t xml:space="preserve">The current build ships 53 tools organized across 12 capability domains. 38 of the 53 require no API key. The remaining 15 use optional Anthropic AI enrichment. Every tool is a single self-contained HTML file served from Cloudflare Pages; there is no server to maintain, no telemetry, no vendor lock-in. Sensitive analysis (log parsing, PCAP inspection, video frame extraction, credential hashing) runs client-side and never leaves the browser.</w:t>
      </w:r>
    </w:p>
    <w:p>
      <w:pPr>
        <w:spacing w:after="10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B1B1B"/>
          <w:sz w:val="22"/>
          <w:szCs w:val="22"/>
        </w:rPr>
        <w:t xml:space="preserve">The design principle throughout is defender-first honesty: every tool names its data source, its rescan cadence, its false-positive posture, and the questions it cannot answer. A tool that says "no hits in screened sources" says exactly that — not "safe." A tool that shows exposure ranks says "exposure ≠ exploitability." This is why the toolkit is defensible in front of leadership: the reasoning chain from source to verdict is visible in every screen.</w:t>
      </w:r>
    </w:p>
    <w:p>
      <w:pPr>
        <w:pStyle w:val="Heading1"/>
        <w:spacing w:after="120" w:before="240"/>
      </w:pPr>
      <w:r>
        <w:rPr>
          <w:rFonts w:ascii="Calibri" w:cs="Calibri" w:eastAsia="Calibri" w:hAnsi="Calibri"/>
          <w:b/>
          <w:bCs/>
          <w:color w:val="2E7D32"/>
          <w:sz w:val="32"/>
          <w:szCs w:val="32"/>
        </w:rPr>
        <w:t xml:space="preserve">At a Glance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Deployed at ghost2210.pages.dev — Cloudflare Pages, free tier, HTTPS by default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53 browser-based tools · 38 require no API key · 15 use optional Anthropic AI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12 capability domains covering command, threat intel, vulnerability management, attack surface, detection, ICS, DNS, credentials, hardware, situational awareness, financial crime, training, and live intelligence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Zero installation, zero cost, zero telemetry — deployable to a Cloudflare Pages project in under 30 seconds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Aligned with CISA BOD 26-04 (voluntary), BOD 18-01, NIST SP 800-53, NIST CSF, MITRE ATT&amp;CK, SANS PICERL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Governance: Ghost Defense operates outside the OT safety/control loop — advisory only, human-in-the-loop, never wired to PLC/RTU/SIS</w:t>
      </w:r>
    </w:p>
    <w:p>
      <w:pPr>
        <w:pStyle w:val="Heading1"/>
        <w:spacing w:after="120" w:before="240"/>
      </w:pPr>
      <w:r>
        <w:rPr>
          <w:rFonts w:ascii="Calibri" w:cs="Calibri" w:eastAsia="Calibri" w:hAnsi="Calibri"/>
          <w:b/>
          <w:bCs/>
          <w:color w:val="2E7D32"/>
          <w:sz w:val="32"/>
          <w:szCs w:val="32"/>
        </w:rPr>
        <w:t xml:space="preserve">Toolkit by Capability Domain</w:t>
      </w:r>
    </w:p>
    <w:p>
      <w:pPr>
        <w:spacing w:after="100" w:before="0" w:line="30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505050"/>
          <w:sz w:val="22"/>
          <w:szCs w:val="22"/>
        </w:rPr>
        <w:t xml:space="preserve">Tools are grouped by primary capability. A tool may appear in one category only; cross-references between tools are named in the "Purpose &amp; primary use" column.</w:t>
      </w:r>
    </w:p>
    <w:p>
      <w:pPr>
        <w:spacing w:after="10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B1B1B"/>
          <w:sz w:val="22"/>
          <w:szCs w:val="22"/>
        </w:rPr>
        <w:t xml:space="preserve"/>
      </w:r>
    </w:p>
    <w:p>
      <w:pPr>
        <w:pStyle w:val="Heading2"/>
        <w:spacing w:after="100" w:before="200"/>
      </w:pPr>
      <w:r>
        <w:rPr>
          <w:rFonts w:ascii="Calibri" w:cs="Calibri" w:eastAsia="Calibri" w:hAnsi="Calibri"/>
          <w:b/>
          <w:bCs/>
          <w:color w:val="1B1B1B"/>
          <w:sz w:val="26"/>
          <w:szCs w:val="26"/>
        </w:rPr>
        <w:t xml:space="preserve">Command &amp; Situational Awareness — 3 tools</w:t>
      </w:r>
    </w:p>
    <w:p>
      <w:pPr>
        <w:spacing w:after="10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05050"/>
          <w:sz w:val="22"/>
          <w:szCs w:val="22"/>
        </w:rPr>
        <w:t xml:space="preserve">Wall-screen and morning-brief tools that give leadership one place to see the current cyber picture across sectors, actors, and feeds.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5000"/>
        <w:gridCol w:w="1800"/>
      </w:tblGrid>
      <w:tr>
        <w:trPr>
          <w:tblHeader/>
        </w:trP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#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Tool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Purpose &amp; primary use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Key sources / deps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33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Executive COP Dashboard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Common Operating Picture: threat-level meter, live CISA KEV ticker, 16 CI sector cards (click for detail: KEV CVEs, incidents, actions, tools, framework), intel feed, detection alerts, auto-refresh every 5 min. Built for the wall screen.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CISA feeds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10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OSINT Morning Brief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Daily intelligence brief aggregating CISA, FBI, NSA, US-CERT, ThreatFox, Exploit-DB, GitHub, MITRE ATT&amp;CK. AI synthesis: executive summary, scorecard, nation-state tracker, IOC feed, immediate actions. Print/PDF/HTML export.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Anthropic API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32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Asset Inventory Tracker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Browser-based CMDB with live CVE exposure. Scans IPs via Shodan InternetDB (free, no key). Cross-references KEV. Per-asset risk score. Dashboard + CSV import/export + print. 100% local storage.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Shodan InternetDB (free)</w:t>
            </w:r>
          </w:p>
        </w:tc>
      </w:tr>
    </w:tbl>
    <w:p>
      <w:pPr>
        <w:spacing w:after="12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B1B1B"/>
          <w:sz w:val="22"/>
          <w:szCs w:val="22"/>
        </w:rPr>
        <w:t xml:space="preserve"/>
      </w:r>
    </w:p>
    <w:p>
      <w:pPr>
        <w:pStyle w:val="Heading2"/>
        <w:spacing w:after="100" w:before="200"/>
      </w:pPr>
      <w:r>
        <w:rPr>
          <w:rFonts w:ascii="Calibri" w:cs="Calibri" w:eastAsia="Calibri" w:hAnsi="Calibri"/>
          <w:b/>
          <w:bCs/>
          <w:color w:val="1B1B1B"/>
          <w:sz w:val="26"/>
          <w:szCs w:val="26"/>
        </w:rPr>
        <w:t xml:space="preserve">Threat Intelligence &amp; Actor Attribution — 8 tools</w:t>
      </w:r>
    </w:p>
    <w:p>
      <w:pPr>
        <w:spacing w:after="10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05050"/>
          <w:sz w:val="22"/>
          <w:szCs w:val="22"/>
        </w:rPr>
        <w:t xml:space="preserve">Named-adversary tracking, deepfake and identity forensics, infrastructure-level threat context, and cross-source CVE traction ranking with sector attribution.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5000"/>
        <w:gridCol w:w="1800"/>
      </w:tblGrid>
      <w:tr>
        <w:trPr>
          <w:tblHeader/>
        </w:trP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#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Tool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Purpose &amp; primary use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Key sources / deps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11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Threat Actor Profiles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12 nation-state and criminal APT profiles with AI-updated intelligence on TTPs, recent campaigns, targeted sectors, IOCs. Covers Salt Typhoon, Volt Typhoon, APT29, Lazarus, CyberAv3ngers, Scattered Spider, and more.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Anthropic API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12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APT Exposure Map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Visualizes APT group targeting by sector and geography. Select industry and region for AI-generated exposure assessment showing which threat actors target you and recommended mitigations.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Anthropic API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13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Ransomware Group Tracker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Tracks 12 active ransomware groups: AI-updated activity, victim counts, ransom demands, TTPs, targeted sectors, decryptor availability. Identifies groups by attack pattern and ransom note characteristics.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Anthropic API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17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CI Threat Map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16 CISA critical-infrastructure sectors with threat-actor mapping and current threat levels. AI generates leadership briefing per sector. Recent incidents, actors, recommended defensive actions.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Anthropic API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14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Photo Identity Analyzer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AI forensic analysis of images for identity theft detection, metadata extraction, authenticity assessment. Identifies manipulation, deepfakes, suspicious characteristics. Authorized investigative use.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Anthropic API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35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AI Video &amp; Deepfake Checker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Detects AI-generated video, deepfakes, face swaps, synthetic media. Local frame extraction via Canvas API — video never transmitted. Heuristic + AI visual analysis of extracted frames. Structured deepfake verdict. MP4/MOV/AVI/WEBM/JPG/PNG.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Anthropic API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15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Submarine Cable Tracker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Global submarine cable status and incident intelligence with AI analysis. Maps active + cut cables, landing stations, high-risk segments. For maritime and telecom operators monitoring infrastructure threats.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Anthropic API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54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Trending CVE Impact Radar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Ranks CVEs by three orthogonal signals: traction (rising attention via KEV recency, ransomware use, EPSS band, ICS-CERT tagged, new-since-baseline), impact (RCE / cred theft / data exposure / lateral / DoS from KEV notes), and sector attribution (three confidence tiers: hard = ICS-CERT direct tag + KEV vendor→sector; medium = threat-actor→sector crosswalk from CISA-named campaigns like Volt Typhoon, CyberAv3ngers, Scattered Spider; low = AI inference). Sector filter for 16 CISA CI sectors, impact type filter, time window 7/30/90 days. Anthropic AI enrichment (optional) produces one-line reasons per CVE plus daily executive summary — AI is augmentation, not verdict. Baseline stored locally for delta computation across runs. One-click handoff to Tools 06, 42, 43, 44, 47, 52.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CISA KEV + FIRST EPSS + CISA ICS-CERT + Anthropic API</w:t>
            </w:r>
          </w:p>
        </w:tc>
      </w:tr>
    </w:tbl>
    <w:p>
      <w:pPr>
        <w:spacing w:after="12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B1B1B"/>
          <w:sz w:val="22"/>
          <w:szCs w:val="22"/>
        </w:rPr>
        <w:t xml:space="preserve"/>
      </w:r>
    </w:p>
    <w:p>
      <w:pPr>
        <w:pStyle w:val="Heading2"/>
        <w:spacing w:after="100" w:before="200"/>
      </w:pPr>
      <w:r>
        <w:rPr>
          <w:rFonts w:ascii="Calibri" w:cs="Calibri" w:eastAsia="Calibri" w:hAnsi="Calibri"/>
          <w:b/>
          <w:bCs/>
          <w:color w:val="1B1B1B"/>
          <w:sz w:val="26"/>
          <w:szCs w:val="26"/>
        </w:rPr>
        <w:t xml:space="preserve">Vulnerability Management &amp; Prioritization — 13 tools</w:t>
      </w:r>
    </w:p>
    <w:p>
      <w:pPr>
        <w:spacing w:after="10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05050"/>
          <w:sz w:val="22"/>
          <w:szCs w:val="22"/>
        </w:rPr>
        <w:t xml:space="preserve">The KEV → SSVC → compensating-controls workflow, plus vendor risk, ICS advisories, and end-of-life tracking.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5000"/>
        <w:gridCol w:w="1800"/>
      </w:tblGrid>
      <w:tr>
        <w:trPr>
          <w:tblHeader/>
        </w:trP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#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Tool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Purpose &amp; primary use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Key sources / deps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2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KEV Scanner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Live CISA KEV catalog search. Every CVE actively exploited in the wild with vendor, product, due date, required action. Built-in Sigma / Snort/Suricata / YARA detection signature generation per CVE.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CISA KEV feed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6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KEV Patch Priority Ranker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Paste CVEs from your scanner. Ranks by EPSS exploitability score and SSVC decision tree → ACT / ATTEND / TRACK+ / TRACK. Tells you exactly what to fix first. CSV export.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CISA KEV + FIRST EPSS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3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F5 Vulnerability Scanner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CVE checker for F5 BIG-IP products (2020-2026) — one of the most targeted enterprise platforms. Immediate risk assessment, patch links, detection rules for every known F5 vuln including iControl REST RCE.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F5 CVE feed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5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EOL Checker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Device and software end-of-life status lookup. Identifies unsupported systems that cannot receive security patches. Covers OS, databases, frameworks, network devices, embedded systems. Bulk supported.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endoflife.date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38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Sector CVE Intelligence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CVE intelligence filtered by CISA critical-infrastructure sector (10 sectors). Active-threat-actor overlay per sector. KEV cross-reference, EPSS, exploit indicators. AI sector brief. One-click integration with Tools 02, 06, 18, 29, 31, 33. CSV export.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CISA KEV + Anthropic API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39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KEV + SSVC Catalog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Live CISA KEV catalog with SSVC v2.0 decision per entry (ACT / ATTEND / TRACK+ / TRACK). Filter by decision, vendor, year. Sortable. Click any CVE for full detail. Exports: CSV, CSAF 2.0, VEX, OpenEoX.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CISA KEV feed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40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ICS Advisory Command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CISA ICS-CERT advisory triage. Live sync from ICS Advisory Project CSV with KEV correlation and transparent priority score (CVSS + in-the-wild exploitation + recency). Cross-filter by sector, vendor, year, severity. 16-sector heat grid, timeline, CVSS distribution.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ICS Advisory Project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41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Vendor CVE &amp; Advisory Aggregator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Vendor risk intelligence on CISA KEV. Consolidates every vendor's KEV advisories, ranks by transparent risk score (KEV volume + ransomware linkage + recency + overdue remediation + EPSS lift). "My Vendors" watch-list. Per-vendor drill-down with NVD/CISA links.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CISA KEV feed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42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CISA SSVC Calculator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Stakeholder-Specific Vulnerability Categorization decision tree encoding CISA Table 8 + Table 9 verbatim. Walks the four decision points to ACT / ATTEND / TRACK* / TRACK. Auto-derives Exploitation from KEV, suggests Technical Impact from CVSS. Register + CSV export.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CISA KEV feed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43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Compensating Controls Advisor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When you can't patch yet. Maps CWE weakness class to control families, filters by CVSS attack path, maps to NIST 800-53 + CIS Controls. Prioritizes interim isolation for KEV / internet-facing. 963-CWE catalog auto-pulled from live cwe-proxy. Human-confirms-feasibility framing.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Ghost cwe-proxy (Worker)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44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Shodan CVE Exposure Map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Query a CVE and plot every internet-exposed host Shodan observes matching it, on a live world map. Scope filters (org:, asn:, net:, country:). Capped sample by default; full-exposure and count-only modes available. Exposure ≠ exploitability.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Shodan API (via Worker)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45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Internet Outage Map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Live BGP routing status and network-disruption awareness. ASN → holder, announced prefixes, RIPE RIS peer visibility. Low visibility = potential disruption (BGP signal, not verdict). Global outages via IODA + Cloudflare Radar.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RIPEstat + IODA + Cloudflare Radar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47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BOD 26-04 Decision Lane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One continuous BOD 26-04 workflow: KEV lookup → SSVC → compensating controls. Enter a CVE, get KEV status + CVSS + CWE from NVD via the Ghost Worker, walks the four SSVC decision points to ACT/ATTEND/TRACK, maps CWE to NIST/CIS controls when you can't patch. Flags the 3-day forensic-triage top tier.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CISA KEV + NVD + Ghost Worker</w:t>
            </w:r>
          </w:p>
        </w:tc>
      </w:tr>
    </w:tbl>
    <w:p>
      <w:pPr>
        <w:spacing w:after="12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B1B1B"/>
          <w:sz w:val="22"/>
          <w:szCs w:val="22"/>
        </w:rPr>
        <w:t xml:space="preserve"/>
      </w:r>
    </w:p>
    <w:p>
      <w:pPr>
        <w:pStyle w:val="Heading2"/>
        <w:spacing w:after="100" w:before="200"/>
      </w:pPr>
      <w:r>
        <w:rPr>
          <w:rFonts w:ascii="Calibri" w:cs="Calibri" w:eastAsia="Calibri" w:hAnsi="Calibri"/>
          <w:b/>
          <w:bCs/>
          <w:color w:val="1B1B1B"/>
          <w:sz w:val="26"/>
          <w:szCs w:val="26"/>
        </w:rPr>
        <w:t xml:space="preserve">Attack Surface &amp; Exposure Intelligence — 8 tools</w:t>
      </w:r>
    </w:p>
    <w:p>
      <w:pPr>
        <w:spacing w:after="10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05050"/>
          <w:sz w:val="22"/>
          <w:szCs w:val="22"/>
        </w:rPr>
        <w:t xml:space="preserve">Passive reconnaissance of your own estate via Shodan and complementary sources: what's exposed, what changed, what's in your peer group.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5000"/>
        <w:gridCol w:w="1800"/>
      </w:tblGrid>
      <w:tr>
        <w:trPr>
          <w:tblHeader/>
        </w:trP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#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Tool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Purpose &amp; primary use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Key sources / deps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1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IP Intelligence Checker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IP geolocation, ISP, ASN, Shodan open ports and CVEs, threat tags (TOR, VPN, scanner, CDN, botnet), risk score 0–100. GIS map. Identifies attacker infrastructure and checks C2 IPs from incident logs.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Shodan + AbuseIPDB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21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Port Scanner + History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Passive port scanning via Shodan InternetDB. No active scanning, no noise. Historical snapshot comparison detects new port exposures since last scan. Bulk IPs. HTML / CSV / PDF export.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Shodan InternetDB (free)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23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Attack Surface Mapper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Passive subdomain enumeration via Certificate Transparency logs, DNS brute-force, Shodan. Maps exposed services, tech stack fingerprinting, email security (SPF/DKIM/DMARC), security headers, known CVEs. No active scanning.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crt.sh + Shodan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48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SNMP Exposure Scanner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Passive discovery of internet-exposed SNMP agents via Shodan Search API. Reports version(s) per host, sysDescr, org/location, CVEs. Flags plaintext-auth v1/v2c and mixed-version hosts. NIST/CIS hardening reference + CLI recipes.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Shodan API (via Worker)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49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Exposure Intelligence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Three intelligence cuts on internet exposure via Shodan: By Port (find every host exposing a port), By CVE (vuln: filter with honest banner-detection caveat), By Product (vendor/product search + affected version highlighting), By Banner Text (raw free-text for products Shodan doesn't fingerprint). Scope by country/ASN/CIDR/sector.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Shodan API (via Worker)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50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Netblock Watch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Baseline-diff monitoring of ranges + individual hosts you own. Paste CIDRs/IPs, snapshot Shodan view, every later check shows newly exposed and gone services. Also manages Shodan alerts server-side (create/list/delete, new_service trigger, notifier attach). Passive. Change awareness, not IDS. Baseline in browser only.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Shodan API + alerts + notifiers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51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Domain Discovery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Bootstraps Netblock Watch when you know your domain but not your CIDRs. Enter apex domain — pulls every subdomain, A/AAAA/CNAME/MX/TXT record Shodan has indexed, extracts unique IPs, detects cloud/CDN chains (24 provider patterns). Free InternetDB enrichment. One-click handoff to Tool 50.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Shodan DNS API + InternetDB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52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Sector Peer Exposure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One Shodan query fanned across 8 CI sectors via facet aggregation and client-side org bucketing. Briefing-ready peer chart with your sector highlighted: are we in the hit population, where do we rank. CVSS/EPSS/KEV/ransomware enrichment via free CVEDB. Detection-lag banner for CVEs under 30 days. Print-clean.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Shodan API + CVEDB</w:t>
            </w:r>
          </w:p>
        </w:tc>
      </w:tr>
    </w:tbl>
    <w:p>
      <w:pPr>
        <w:spacing w:after="12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B1B1B"/>
          <w:sz w:val="22"/>
          <w:szCs w:val="22"/>
        </w:rPr>
        <w:t xml:space="preserve"/>
      </w:r>
    </w:p>
    <w:p>
      <w:pPr>
        <w:pStyle w:val="Heading2"/>
        <w:spacing w:after="100" w:before="200"/>
      </w:pPr>
      <w:r>
        <w:rPr>
          <w:rFonts w:ascii="Calibri" w:cs="Calibri" w:eastAsia="Calibri" w:hAnsi="Calibri"/>
          <w:b/>
          <w:bCs/>
          <w:color w:val="1B1B1B"/>
          <w:sz w:val="26"/>
          <w:szCs w:val="26"/>
        </w:rPr>
        <w:t xml:space="preserve">Detection, Response &amp; Log Analysis — 8 tools</w:t>
      </w:r>
    </w:p>
    <w:p>
      <w:pPr>
        <w:spacing w:after="10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05050"/>
          <w:sz w:val="22"/>
          <w:szCs w:val="22"/>
        </w:rPr>
        <w:t xml:space="preserve">Live IDS, IR playbook generation, log and PCAP analysis, phishing forensics, and rule packs for SIEM / IDS / malware detection.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5000"/>
        <w:gridCol w:w="1800"/>
      </w:tblGrid>
      <w:tr>
        <w:trPr>
          <w:tblHeader/>
        </w:trP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#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Tool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Purpose &amp; primary use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Key sources / deps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31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Real-Time Intrusion Detection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32 MITRE ATT&amp;CK-mapped detection rules firing in real time. Paste logs, upload files, run live simulation. Covers SSH/RDP brute force, credential dumping, ransomware, C2 beacons, web shells, lateral movement, defense evasion, exfiltration. CSV export.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None (client-side)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29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IR Playbook Builder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AI-generates complete IR playbooks from attack descriptions in ~30 seconds. 12 preset scenarios. NIST SP 800-61r2, SANS PICERL, or MITRE ATT&amp;CK aligned. Phase-by-phase steps, MITRE mapping, IOC hunt list, stakeholder comms templates.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Anthropic API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24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Log Analyzer + PCAP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Browser-side log analysis with 18 MITRE ATT&amp;CK-mapped rules. Supports syslog, Windows Event Log, SSH, Apache, nginx, auditd. PCAP upload and network capture parsing. 100% local — nothing transmitted.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None (client-side)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19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Phishing Email Validator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Full phishing analysis: SPF/DKIM/DMARC validation, sender spoofing detection, URL inspection, AI verdict with confidence score, IOC extraction, attachment static analysis sandbox. 100% local.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Anthropic API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34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Malicious Link Verifier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15-point heuristic engine plus URLScan.io, PhishTank, VirusTotal, Google Safe Browsing. Detects phishing, payload delivery, typosquatting, brand impersonation, URL shorteners, punycode, double extensions. PHISHING / MALWARE / SUSPICIOUS / CLEAN verdict. Bulk URLs.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URLScan + VT + PhishTank + GSB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18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KEV Detection Signatures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Production-ready Sigma (SIEM), Snort/Suricata (IDS), YARA (malware) rules for every CISA KEV entry. Deploy compensating detection rules while patches stage. One-click copy.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CISA KEV feed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22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Botnet IOC Scanner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Checks IPs, domains, hashes against JDY botnet IOC feed plus STIX/TAXII-imported threat feeds. Bulk target scanning. STIX 2.0 and TAXII 2.1 import for custom feeds.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JDY IOC feed + STIX/TAXII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16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Nessus Integration Dashboard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Connects to live Nessus API or accepts .nessus file upload. Cross-references all findings against CISA KEV. AI-powered triage and remediation prioritization. Executive summary + patch priority recommendations.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Nessus API + Anthropic API</w:t>
            </w:r>
          </w:p>
        </w:tc>
      </w:tr>
    </w:tbl>
    <w:p>
      <w:pPr>
        <w:spacing w:after="12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B1B1B"/>
          <w:sz w:val="22"/>
          <w:szCs w:val="22"/>
        </w:rPr>
        <w:t xml:space="preserve"/>
      </w:r>
    </w:p>
    <w:p>
      <w:pPr>
        <w:pStyle w:val="Heading2"/>
        <w:spacing w:after="100" w:before="200"/>
      </w:pPr>
      <w:r>
        <w:rPr>
          <w:rFonts w:ascii="Calibri" w:cs="Calibri" w:eastAsia="Calibri" w:hAnsi="Calibri"/>
          <w:b/>
          <w:bCs/>
          <w:color w:val="1B1B1B"/>
          <w:sz w:val="26"/>
          <w:szCs w:val="26"/>
        </w:rPr>
        <w:t xml:space="preserve">ICS/OT &amp; Configuration — 2 tools</w:t>
      </w:r>
    </w:p>
    <w:p>
      <w:pPr>
        <w:spacing w:after="10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05050"/>
          <w:sz w:val="22"/>
          <w:szCs w:val="22"/>
        </w:rPr>
        <w:t xml:space="preserve">ICS-specific exposure and hardening tools. Ghost Defense operates outside the OT safety/control loop — human-in-the-loop advisory only.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5000"/>
        <w:gridCol w:w="1800"/>
      </w:tblGrid>
      <w:tr>
        <w:trPr>
          <w:tblHeader/>
        </w:trP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#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Tool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Purpose &amp; primary use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Key sources / deps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4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ATG Exposure Map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US internet-exposed automated tank gauge infrastructure. Critical for energy, fuel storage, and water sector operators. Identifies ICS/SCADA accessible from the internet — a top CyberAv3ngers target vector.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Shodan queries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46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Configuration Audit Framework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Identify weak configurations threat actors exploit. Live endpoint analysis (TLS, headers), hardening checklists (app defaults, AD, cloud), weaponization context. Which default configs are in active campaigns? Cross-referenced with CISA KEV.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CISA KEV + endpoint checks</w:t>
            </w:r>
          </w:p>
        </w:tc>
      </w:tr>
    </w:tbl>
    <w:p>
      <w:pPr>
        <w:spacing w:after="12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B1B1B"/>
          <w:sz w:val="22"/>
          <w:szCs w:val="22"/>
        </w:rPr>
        <w:t xml:space="preserve"/>
      </w:r>
    </w:p>
    <w:p>
      <w:pPr>
        <w:pStyle w:val="Heading2"/>
        <w:spacing w:after="100" w:before="200"/>
      </w:pPr>
      <w:r>
        <w:rPr>
          <w:rFonts w:ascii="Calibri" w:cs="Calibri" w:eastAsia="Calibri" w:hAnsi="Calibri"/>
          <w:b/>
          <w:bCs/>
          <w:color w:val="1B1B1B"/>
          <w:sz w:val="26"/>
          <w:szCs w:val="26"/>
        </w:rPr>
        <w:t xml:space="preserve">DNS, Domain &amp; Credentials — 2 tools</w:t>
      </w:r>
    </w:p>
    <w:p>
      <w:pPr>
        <w:spacing w:after="10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05050"/>
          <w:sz w:val="22"/>
          <w:szCs w:val="22"/>
        </w:rPr>
        <w:t xml:space="preserve">DNSSEC integrity, credential breach monitoring, and the identity/credential layer.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5000"/>
        <w:gridCol w:w="1800"/>
      </w:tblGrid>
      <w:tr>
        <w:trPr>
          <w:tblHeader/>
        </w:trP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#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Tool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Purpose &amp; primary use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Key sources / deps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20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DNSSEC Validator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Full DNSSEC chain-of-trust validation. Bulk CSV domain scanning. CISA BOD 18-01 compliance dashboard for .gov domains. Checks SPF, DKIM, DMARC, CAA, MTA-STS. Exportable compliance reports.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DNS queries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9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DarkWatch Credential Monitor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Credential breach monitoring via HaveIBeenPwned k-Anonymity API. Check email addresses for breach exposure. Password check via partial SHA-1 hash — passwords never transmitted. Bulk email checking.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HaveIBeenPwned</w:t>
            </w:r>
          </w:p>
        </w:tc>
      </w:tr>
    </w:tbl>
    <w:p>
      <w:pPr>
        <w:spacing w:after="12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B1B1B"/>
          <w:sz w:val="22"/>
          <w:szCs w:val="22"/>
        </w:rPr>
        <w:t xml:space="preserve"/>
      </w:r>
    </w:p>
    <w:p>
      <w:pPr>
        <w:pStyle w:val="Heading2"/>
        <w:spacing w:after="100" w:before="200"/>
      </w:pPr>
      <w:r>
        <w:rPr>
          <w:rFonts w:ascii="Calibri" w:cs="Calibri" w:eastAsia="Calibri" w:hAnsi="Calibri"/>
          <w:b/>
          <w:bCs/>
          <w:color w:val="1B1B1B"/>
          <w:sz w:val="26"/>
          <w:szCs w:val="26"/>
        </w:rPr>
        <w:t xml:space="preserve">Hardware &amp; Physical Layer — 1 tool</w:t>
      </w:r>
    </w:p>
    <w:p>
      <w:pPr>
        <w:spacing w:after="10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05050"/>
          <w:sz w:val="22"/>
          <w:szCs w:val="22"/>
        </w:rPr>
        <w:t xml:space="preserve">Physical asset identification for rogue device detection.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5000"/>
        <w:gridCol w:w="1800"/>
      </w:tblGrid>
      <w:tr>
        <w:trPr>
          <w:tblHeader/>
        </w:trP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#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Tool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Purpose &amp; primary use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Key sources / deps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8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Hardware Identifier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MAC address, USB device, PCI hardware identification via IEEE OUI database. Rogue device detection — identify unknown hardware on your network by manufacturer. Bulk MAC lookup.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IEEE OUI database</w:t>
            </w:r>
          </w:p>
        </w:tc>
      </w:tr>
    </w:tbl>
    <w:p>
      <w:pPr>
        <w:spacing w:after="12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B1B1B"/>
          <w:sz w:val="22"/>
          <w:szCs w:val="22"/>
        </w:rPr>
        <w:t xml:space="preserve"/>
      </w:r>
    </w:p>
    <w:p>
      <w:pPr>
        <w:pStyle w:val="Heading2"/>
        <w:spacing w:after="100" w:before="200"/>
      </w:pPr>
      <w:r>
        <w:rPr>
          <w:rFonts w:ascii="Calibri" w:cs="Calibri" w:eastAsia="Calibri" w:hAnsi="Calibri"/>
          <w:b/>
          <w:bCs/>
          <w:color w:val="1B1B1B"/>
          <w:sz w:val="26"/>
          <w:szCs w:val="26"/>
        </w:rPr>
        <w:t xml:space="preserve">Situational Awareness — Physical/OSINT — 5 tools</w:t>
      </w:r>
    </w:p>
    <w:p>
      <w:pPr>
        <w:spacing w:after="10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05050"/>
          <w:sz w:val="22"/>
          <w:szCs w:val="22"/>
        </w:rPr>
        <w:t xml:space="preserve">Maritime, aviation, satellite, telecom, and radio-frequency situational awareness for critical-infrastructure comms resilience.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5000"/>
        <w:gridCol w:w="1800"/>
      </w:tblGrid>
      <w:tr>
        <w:trPr>
          <w:tblHeader/>
        </w:trP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#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Tool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Purpose &amp; primary use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Key sources / deps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7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Global Ship Traffic Monitor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Live maritime AIS vessel tracking with shadow fleet detection, 12 strategic chokepoint monitoring, submarine cable corridor proximity alerts. OpenSeaMap overlay. Requires mode selection: Demo, Live via Worker + AISstream.io key, or OpenSeaMap tiles.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AISstream.io + relay Worker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27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Aircraft Tracker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Live ADS-B tracking via OpenSky Network. Military, medical, cargo classification. Emergency squawk alerts: 7700 (emergency), 7600 (radio failure), 7500 (hijack). Flight path history and position data.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OpenSky Network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26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Satellite Comms Monitor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Status of 9 satellite constellations: Starlink, Iridium, Inmarsat, OneWeb, O3b/SES, ViaSat-3, Globalstar, Kuiper, Thuraya. Animated orbital diagram. Comms continuity priority order and backup planning.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Public constellation status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25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Telecom Grid Monitor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Live connectivity checks across 12 major carriers. BGP/ASN health via RIPE NCC. DNS resolver status. Active incident feed. Comms continuity readiness checklist.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AFA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RIPE NCC + public status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28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Radio Frequency Monitor + SDR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111 frequencies across VHF, UHF, HF, AM, FM, SSB, SW, CB, satellite L-band. TUNE button on every row opens a live WebSDR receiver. Emergency frequencies highlighted. NOAA WX, aviation guard, maritime Ch 16, national interop channels.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WebSDR public receivers</w:t>
            </w:r>
          </w:p>
        </w:tc>
      </w:tr>
    </w:tbl>
    <w:p>
      <w:pPr>
        <w:spacing w:after="12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B1B1B"/>
          <w:sz w:val="22"/>
          <w:szCs w:val="22"/>
        </w:rPr>
        <w:t xml:space="preserve"/>
      </w:r>
    </w:p>
    <w:p>
      <w:pPr>
        <w:pStyle w:val="Heading2"/>
        <w:spacing w:after="100" w:before="200"/>
      </w:pPr>
      <w:r>
        <w:rPr>
          <w:rFonts w:ascii="Calibri" w:cs="Calibri" w:eastAsia="Calibri" w:hAnsi="Calibri"/>
          <w:b/>
          <w:bCs/>
          <w:color w:val="1B1B1B"/>
          <w:sz w:val="26"/>
          <w:szCs w:val="26"/>
        </w:rPr>
        <w:t xml:space="preserve">Financial Crime &amp; Sanctions — 1 tool</w:t>
      </w:r>
    </w:p>
    <w:p>
      <w:pPr>
        <w:spacing w:after="10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05050"/>
          <w:sz w:val="22"/>
          <w:szCs w:val="22"/>
        </w:rPr>
        <w:t xml:space="preserve">Ransomware payment triage and cryptocurrency sanctions screening.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5000"/>
        <w:gridCol w:w="1800"/>
      </w:tblGrid>
      <w:tr>
        <w:trPr>
          <w:tblHeader/>
        </w:trP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#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Tool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Purpose &amp; primary use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Key sources / deps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53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Crypto Address Tracker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Screens wallet addresses against OFAC sanctions, ransomware attribution, on-chain activity. Fast triage when a ransom note lands. Single or bulk mode. 4 chains: BTC, ETH, LTC, XRP. OFAC via 0xB10C mirror, Ransomwhere bulk dataset, per-chain block explorers. All keyless. Print-clean for IR briefings.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OFAC mirror + Ransomwhere + block explorers</w:t>
            </w:r>
          </w:p>
        </w:tc>
      </w:tr>
    </w:tbl>
    <w:p>
      <w:pPr>
        <w:spacing w:after="12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B1B1B"/>
          <w:sz w:val="22"/>
          <w:szCs w:val="22"/>
        </w:rPr>
        <w:t xml:space="preserve"/>
      </w:r>
    </w:p>
    <w:p>
      <w:pPr>
        <w:pStyle w:val="Heading2"/>
        <w:spacing w:after="100" w:before="200"/>
      </w:pPr>
      <w:r>
        <w:rPr>
          <w:rFonts w:ascii="Calibri" w:cs="Calibri" w:eastAsia="Calibri" w:hAnsi="Calibri"/>
          <w:b/>
          <w:bCs/>
          <w:color w:val="1B1B1B"/>
          <w:sz w:val="26"/>
          <w:szCs w:val="26"/>
        </w:rPr>
        <w:t xml:space="preserve">Awareness &amp; Training — 1 tool</w:t>
      </w:r>
    </w:p>
    <w:p>
      <w:pPr>
        <w:spacing w:after="10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05050"/>
          <w:sz w:val="22"/>
          <w:szCs w:val="22"/>
        </w:rPr>
        <w:t xml:space="preserve">Authorized security-awareness training only. No production social engineering.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5000"/>
        <w:gridCol w:w="1800"/>
      </w:tblGrid>
      <w:tr>
        <w:trPr>
          <w:tblHeader/>
        </w:trP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#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Tool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Purpose &amp; primary use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Key sources / deps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30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Phishing Simulation Builder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AI-generated phishing simulations for authorized security-awareness training. 10 preset templates (credential harvest, BEC, IT alert, SharePoint, payroll, invoice, MFA bypass, smishing, HR benefits, vendor fraud). 4 difficulty levels. Red-flag analysis, training content, interactive quiz.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Anthropic API</w:t>
            </w:r>
          </w:p>
        </w:tc>
      </w:tr>
    </w:tbl>
    <w:p>
      <w:pPr>
        <w:spacing w:after="12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B1B1B"/>
          <w:sz w:val="22"/>
          <w:szCs w:val="22"/>
        </w:rPr>
        <w:t xml:space="preserve"/>
      </w:r>
    </w:p>
    <w:p>
      <w:pPr>
        <w:pStyle w:val="Heading2"/>
        <w:spacing w:after="100" w:before="200"/>
      </w:pPr>
      <w:r>
        <w:rPr>
          <w:rFonts w:ascii="Calibri" w:cs="Calibri" w:eastAsia="Calibri" w:hAnsi="Calibri"/>
          <w:b/>
          <w:bCs/>
          <w:color w:val="1B1B1B"/>
          <w:sz w:val="26"/>
          <w:szCs w:val="26"/>
        </w:rPr>
        <w:t xml:space="preserve">Live Intelligence &amp; News — 1 tool</w:t>
      </w:r>
    </w:p>
    <w:p>
      <w:pPr>
        <w:spacing w:after="10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05050"/>
          <w:sz w:val="22"/>
          <w:szCs w:val="22"/>
        </w:rPr>
        <w:t xml:space="preserve">Real-time vulnerability-news synthesis across multiple public sources.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5000"/>
        <w:gridCol w:w="1800"/>
      </w:tblGrid>
      <w:tr>
        <w:trPr>
          <w:tblHeader/>
        </w:trP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#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Tool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Purpose &amp; primary use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5E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Key sources / deps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37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1B1B"/>
                <w:sz w:val="18"/>
                <w:szCs w:val="18"/>
              </w:rPr>
              <w:t xml:space="preserve">Vulnerability News Aggregator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B1B1B"/>
                <w:sz w:val="18"/>
                <w:szCs w:val="18"/>
              </w:rPr>
              <w:t xml:space="preserve">3-column live intelligence dashboard: security news from Bleeping Computer, The Hacker News, Dark Reading, Krebs, SANS ISC, SecurityWeek (CVEs auto-detected and highlighted). CVE + advisory feed from CISA, NVD, GitHub Security, Exploit-DB (sorted by severity, KEV badges, CVSS). Trending CVEs, vendor mentions, exploitation alerts, AI synthesis. Auto-refresh every 15 min.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505050"/>
                <w:sz w:val="18"/>
                <w:szCs w:val="18"/>
              </w:rPr>
              <w:t xml:space="preserve">Multiple public feeds + Anthropic API</w:t>
            </w:r>
          </w:p>
        </w:tc>
      </w:tr>
    </w:tbl>
    <w:p>
      <w:pPr>
        <w:spacing w:after="12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B1B1B"/>
          <w:sz w:val="22"/>
          <w:szCs w:val="22"/>
        </w:rPr>
        <w:t xml:space="preserve"/>
      </w:r>
    </w:p>
    <w:p>
      <w:r>
        <w:br w:type="page"/>
      </w:r>
    </w:p>
    <w:p>
      <w:pPr>
        <w:pStyle w:val="Heading1"/>
        <w:spacing w:after="120" w:before="240"/>
      </w:pPr>
      <w:r>
        <w:rPr>
          <w:rFonts w:ascii="Calibri" w:cs="Calibri" w:eastAsia="Calibri" w:hAnsi="Calibri"/>
          <w:b/>
          <w:bCs/>
          <w:color w:val="2E7D32"/>
          <w:sz w:val="32"/>
          <w:szCs w:val="32"/>
        </w:rPr>
        <w:t xml:space="preserve">Supporting Infrastructure</w:t>
      </w:r>
    </w:p>
    <w:p>
      <w:pPr>
        <w:spacing w:after="10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B1B1B"/>
          <w:sz w:val="22"/>
          <w:szCs w:val="22"/>
        </w:rPr>
        <w:t xml:space="preserve">The browser tools rely on a small set of Cloudflare Workers that provide server-side API-key handling, upstream mirroring, and CORS bridging for sources that cannot be reached directly from a browser.</w:t>
      </w:r>
    </w:p>
    <w:p>
      <w:pPr>
        <w:pStyle w:val="Heading3"/>
        <w:spacing w:after="80" w:before="160"/>
      </w:pPr>
      <w:r>
        <w:rPr>
          <w:rFonts w:ascii="Calibri" w:cs="Calibri" w:eastAsia="Calibri" w:hAnsi="Calibri"/>
          <w:b/>
          <w:bCs/>
          <w:color w:val="2E7D32"/>
          <w:sz w:val="22"/>
          <w:szCs w:val="22"/>
        </w:rPr>
        <w:t xml:space="preserve">Ghost Worker (ghost-exploit-proxy-merged.js)</w:t>
      </w:r>
    </w:p>
    <w:p>
      <w:pPr>
        <w:spacing w:after="10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B1B1B"/>
          <w:sz w:val="22"/>
          <w:szCs w:val="22"/>
        </w:rPr>
        <w:t xml:space="preserve">Cloudflare Worker that provides two capabilities the browser cannot do directly: (1) server-side API-key injection for Shodan and NVD requests (keys never touch the browser), (2) CORS proxy for allowlisted hosts including api.cisa.gov, RIPE, IODA, Cloudflare Radar, and adjacent sources. Route 2 (?host=&amp;path=) handles keyed calls; Route 1 (?url=) handles dynamic HTTPS passthrough with private-IP blocking. Serves Tools 2, 6, 43, 44, 45, 47, 48, 49, 50, 51, 52, 53.</w:t>
      </w:r>
    </w:p>
    <w:p>
      <w:pPr>
        <w:pStyle w:val="Heading3"/>
        <w:spacing w:after="80" w:before="160"/>
      </w:pPr>
      <w:r>
        <w:rPr>
          <w:rFonts w:ascii="Calibri" w:cs="Calibri" w:eastAsia="Calibri" w:hAnsi="Calibri"/>
          <w:b/>
          <w:bCs/>
          <w:color w:val="2E7D32"/>
          <w:sz w:val="22"/>
          <w:szCs w:val="22"/>
        </w:rPr>
        <w:t xml:space="preserve">cwe-proxy.js — MITRE CWE Auto-Updater</w:t>
      </w:r>
    </w:p>
    <w:p>
      <w:pPr>
        <w:spacing w:after="10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B1B1B"/>
          <w:sz w:val="22"/>
          <w:szCs w:val="22"/>
        </w:rPr>
        <w:t xml:space="preserve">Self-updating Cloudflare Worker for the MITRE CWE catalog. Weekly cron fetches, parses (dependency-free XML parser), stores in KV. Endpoints: / (full), ?lite=1, ?id=CWE-N, ?meta=1, /refresh?key= (secret-guarded). Currently serving CWE v4.20 at cwe-proxy.dgtal.workers.dev. Feeds Tool 43 (963 CWEs live-loaded into the Compensating Controls dropdown).</w:t>
      </w:r>
    </w:p>
    <w:p>
      <w:pPr>
        <w:pStyle w:val="Heading3"/>
        <w:spacing w:after="80" w:before="160"/>
      </w:pPr>
      <w:r>
        <w:rPr>
          <w:rFonts w:ascii="Calibri" w:cs="Calibri" w:eastAsia="Calibri" w:hAnsi="Calibri"/>
          <w:b/>
          <w:bCs/>
          <w:color w:val="2E7D32"/>
          <w:sz w:val="22"/>
          <w:szCs w:val="22"/>
        </w:rPr>
        <w:t xml:space="preserve">kev-proxy.js — CISA KEV Mirror</w:t>
      </w:r>
    </w:p>
    <w:p>
      <w:pPr>
        <w:spacing w:after="10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B1B1B"/>
          <w:sz w:val="22"/>
          <w:szCs w:val="22"/>
        </w:rPr>
        <w:t xml:space="preserve">Cloudflare Worker mirroring the CISA Known Exploited Vulnerabilities catalog for reliable server-side access, isolating client tools from any single upstream feed hiccup.</w:t>
      </w:r>
    </w:p>
    <w:p>
      <w:pPr>
        <w:pStyle w:val="Heading3"/>
        <w:spacing w:after="80" w:before="160"/>
      </w:pPr>
      <w:r>
        <w:rPr>
          <w:rFonts w:ascii="Calibri" w:cs="Calibri" w:eastAsia="Calibri" w:hAnsi="Calibri"/>
          <w:b/>
          <w:bCs/>
          <w:color w:val="2E7D32"/>
          <w:sz w:val="22"/>
          <w:szCs w:val="22"/>
        </w:rPr>
        <w:t xml:space="preserve">Browser Extension (ghost-defense-extension-v1.0)</w:t>
      </w:r>
    </w:p>
    <w:p>
      <w:pPr>
        <w:spacing w:after="10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B1B1B"/>
          <w:sz w:val="22"/>
          <w:szCs w:val="22"/>
        </w:rPr>
        <w:t xml:space="preserve">Companion browser extension packaged for Chrome, Edge, Brave, and Firefox. Same design system as the web toolkit.</w:t>
      </w:r>
    </w:p>
    <w:p>
      <w:pPr>
        <w:pStyle w:val="Heading1"/>
        <w:spacing w:after="120" w:before="240"/>
      </w:pPr>
      <w:r>
        <w:rPr>
          <w:rFonts w:ascii="Calibri" w:cs="Calibri" w:eastAsia="Calibri" w:hAnsi="Calibri"/>
          <w:b/>
          <w:bCs/>
          <w:color w:val="2E7D32"/>
          <w:sz w:val="32"/>
          <w:szCs w:val="32"/>
        </w:rPr>
        <w:t xml:space="preserve">Governance &amp; Position Papers</w:t>
      </w:r>
    </w:p>
    <w:p>
      <w:pPr>
        <w:spacing w:after="10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B1B1B"/>
          <w:sz w:val="22"/>
          <w:szCs w:val="22"/>
        </w:rPr>
        <w:t xml:space="preserve">Ghost Defense ships alongside a matched set of position papers and reference documents. Each is honest about what binds whom (BODs are FCEB-mandatory, SLTT-voluntary) and about the tool's scope (advisory, human-in-the-loop, outside the OT safety loop).</w:t>
      </w:r>
    </w:p>
    <w:p>
      <w:pPr>
        <w:pStyle w:val="Heading3"/>
        <w:spacing w:after="80" w:before="160"/>
      </w:pPr>
      <w:r>
        <w:rPr>
          <w:rFonts w:ascii="Calibri" w:cs="Calibri" w:eastAsia="Calibri" w:hAnsi="Calibri"/>
          <w:b/>
          <w:bCs/>
          <w:color w:val="2E7D32"/>
          <w:sz w:val="22"/>
          <w:szCs w:val="22"/>
        </w:rPr>
        <w:t xml:space="preserve">BOD 26-04 Voluntary Alignment Position Paper</w:t>
      </w:r>
    </w:p>
    <w:p>
      <w:pPr>
        <w:spacing w:after="10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B1B1B"/>
          <w:sz w:val="22"/>
          <w:szCs w:val="22"/>
        </w:rPr>
        <w:t xml:space="preserve">Thesis + argument for why SLTT and small critical-infrastructure operators should voluntarily align with CISA BOD 26-04 (Prioritizing Security Updates Based on Risk) even though the directive binds only FCEB agencies. Argues on same-adversaries, compressed exploit clock, scarcity-favors-triage, and posture-spreading grounds. Companion crosswalk maps toolkit capabilities to the directive's four risk factors.</w:t>
      </w:r>
    </w:p>
    <w:p>
      <w:pPr>
        <w:pStyle w:val="Heading3"/>
        <w:spacing w:after="80" w:before="160"/>
      </w:pPr>
      <w:r>
        <w:rPr>
          <w:rFonts w:ascii="Calibri" w:cs="Calibri" w:eastAsia="Calibri" w:hAnsi="Calibri"/>
          <w:b/>
          <w:bCs/>
          <w:color w:val="2E7D32"/>
          <w:sz w:val="22"/>
          <w:szCs w:val="22"/>
        </w:rPr>
        <w:t xml:space="preserve">OT-AI Operating Authority (Governance Statement)</w:t>
      </w:r>
    </w:p>
    <w:p>
      <w:pPr>
        <w:spacing w:after="10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B1B1B"/>
          <w:sz w:val="22"/>
          <w:szCs w:val="22"/>
        </w:rPr>
        <w:t xml:space="preserve">Ghost Defense's self-imposed governance for the CISA Dec-2025 joint guidance "Principles for the Secure Integration of AI in Operational Technology." Prime Directive: Ghost Defense operates OUTSIDE the OT safety/control loop (advisory only, never wired to PLC/RTU/SIS). Names the conditions that void the authority (control-loop connection, automated actuation, OT-data ingestion, loss of human review).</w:t>
      </w:r>
    </w:p>
    <w:p>
      <w:pPr>
        <w:pStyle w:val="Heading3"/>
        <w:spacing w:after="80" w:before="160"/>
      </w:pPr>
      <w:r>
        <w:rPr>
          <w:rFonts w:ascii="Calibri" w:cs="Calibri" w:eastAsia="Calibri" w:hAnsi="Calibri"/>
          <w:b/>
          <w:bCs/>
          <w:color w:val="2E7D32"/>
          <w:sz w:val="22"/>
          <w:szCs w:val="22"/>
        </w:rPr>
        <w:t xml:space="preserve">DNSSEC Integrity Verification Capability Brief</w:t>
      </w:r>
    </w:p>
    <w:p>
      <w:pPr>
        <w:spacing w:after="10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B1B1B"/>
          <w:sz w:val="22"/>
          <w:szCs w:val="22"/>
        </w:rPr>
        <w:t xml:space="preserve">Honest framing: DNSSEC's directive home is the DNS-tampering lineage (CISA ED 19-01, .gov signing requirement), not BOD 26-04. The defensible BOD 26-04 connection is post-remediation integrity check — 26-04's fast patch/rebuild clock is a common way to silently break the DNSSEC chain, so validation is the closeout bookend.</w:t>
      </w:r>
    </w:p>
    <w:p>
      <w:pPr>
        <w:pStyle w:val="Heading3"/>
        <w:spacing w:after="80" w:before="160"/>
      </w:pPr>
      <w:r>
        <w:rPr>
          <w:rFonts w:ascii="Calibri" w:cs="Calibri" w:eastAsia="Calibri" w:hAnsi="Calibri"/>
          <w:b/>
          <w:bCs/>
          <w:color w:val="2E7D32"/>
          <w:sz w:val="22"/>
          <w:szCs w:val="22"/>
        </w:rPr>
        <w:t xml:space="preserve">Netblock Watch Position Paper</w:t>
      </w:r>
    </w:p>
    <w:p>
      <w:pPr>
        <w:spacing w:after="10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B1B1B"/>
          <w:sz w:val="22"/>
          <w:szCs w:val="22"/>
        </w:rPr>
        <w:t xml:space="preserve">Thesis: unnoticed exposure CHANGE (not unknown vulns) is the precursor condition to most external compromises for small orgs. Argument pillars: service-level awareness is foundational, adversary-lens inversion, change-not-existence is the signal, directive lineage (BOD 23-01 asset discovery + BOD 26-04 Asset Exposure + CISA Cyber Hygiene as voluntary alignment), scarcity favors cheap weekly baselines.</w:t>
      </w:r>
    </w:p>
    <w:p>
      <w:pPr>
        <w:pStyle w:val="Heading3"/>
        <w:spacing w:after="80" w:before="160"/>
      </w:pPr>
      <w:r>
        <w:rPr>
          <w:rFonts w:ascii="Calibri" w:cs="Calibri" w:eastAsia="Calibri" w:hAnsi="Calibri"/>
          <w:b/>
          <w:bCs/>
          <w:color w:val="2E7D32"/>
          <w:sz w:val="22"/>
          <w:szCs w:val="22"/>
        </w:rPr>
        <w:t xml:space="preserve">Emergency Directive 19-01 Reference</w:t>
      </w:r>
    </w:p>
    <w:p>
      <w:pPr>
        <w:spacing w:after="10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B1B1B"/>
          <w:sz w:val="22"/>
          <w:szCs w:val="22"/>
        </w:rPr>
        <w:t xml:space="preserve">Neutral fact sheet on CISA ED 19-01 (issued 2019-01-22, formally closed Jan 2026). Four required actions, implementation/reporting schedule, CISA's implementing role, applicability/exclusions, closure context. Companion to the DNSSEC brief.</w:t>
      </w:r>
    </w:p>
    <w:p>
      <w:pPr>
        <w:pStyle w:val="Heading1"/>
        <w:spacing w:after="120" w:before="240"/>
      </w:pPr>
      <w:r>
        <w:rPr>
          <w:rFonts w:ascii="Calibri" w:cs="Calibri" w:eastAsia="Calibri" w:hAnsi="Calibri"/>
          <w:b/>
          <w:bCs/>
          <w:color w:val="2E7D32"/>
          <w:sz w:val="32"/>
          <w:szCs w:val="32"/>
        </w:rPr>
        <w:t xml:space="preserve">Deployment &amp; Operational Model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Hosting: Cloudflare Pages (free tier). Global CDN, HTTPS by default, unlimited requests. No server to maintain.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Cost: $0 base infrastructure. Optional Anthropic API key (~$10–20/month for a small team) enables the AI-enrichment tools.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Deployment: drag-and-drop upload of the site folder to a Cloudflare Pages project. Live in under 30 seconds. Full deploy replaces the deployment atomically.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Update discipline: version tag in the index footer (Build YYYY.MM.DD-letter · N tools) for drift detection — live-site footer vs local file build tag reveals sync state at a glance. JSON manifest embedded in the index HTML for scripted comparison.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Data locality: all sensitive processing (log analysis, PCAP inspection, video frame extraction, credential hashing) runs client-side and never leaves the browser. Cross-origin data-source calls route through Cloudflare Workers that never store request contents.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Audience: SLTT government IT, hospitals, school districts, rural utilities, small critical-infrastructure operators, SOC/MSSP analysts, incident responders, emergency management coordinators, and CISOs of small teams.</w:t>
      </w:r>
    </w:p>
    <w:p>
      <w:pPr>
        <w:spacing w:after="0" w:before="400"/>
        <w:jc w:val="center"/>
      </w:pPr>
      <w:r>
        <w:rPr>
          <w:rFonts w:ascii="Calibri" w:cs="Calibri" w:eastAsia="Calibri" w:hAnsi="Calibri"/>
          <w:b/>
          <w:bCs/>
          <w:color w:val="2E7D32"/>
          <w:sz w:val="20"/>
          <w:szCs w:val="20"/>
        </w:rPr>
        <w:t xml:space="preserve">GHOST — Grounded Handling Of Sourced Threat-intel</w:t>
      </w:r>
    </w:p>
    <w:p>
      <w:pPr>
        <w:jc w:val="center"/>
      </w:pPr>
      <w:r>
        <w:rPr>
          <w:rFonts w:ascii="Calibri" w:cs="Calibri" w:eastAsia="Calibri" w:hAnsi="Calibri"/>
          <w:i/>
          <w:iCs/>
          <w:color w:val="505050"/>
          <w:sz w:val="18"/>
          <w:szCs w:val="18"/>
        </w:rPr>
        <w:t xml:space="preserve">For defensive and authorized security use only · DEFEND ALWAYS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88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Ghost Defense — Capability Snapshot</dc:title>
  <dc:creator>Ghost Defense</dc:creator>
  <dc:description>Complete inventory of 53 browser-based defensive-cyber tools</dc:description>
  <cp:lastModifiedBy>Un-named</cp:lastModifiedBy>
  <cp:revision>1</cp:revision>
  <dcterms:created xsi:type="dcterms:W3CDTF">2026-07-28T19:16:58.902Z</dcterms:created>
  <dcterms:modified xsi:type="dcterms:W3CDTF">2026-07-28T19:16:58.902Z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